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312719" w14:paraId="6B164F54" w14:textId="77777777" w:rsidTr="00E10F07">
        <w:trPr>
          <w:trHeight w:hRule="exact" w:val="3471"/>
        </w:trPr>
        <w:tc>
          <w:tcPr>
            <w:tcW w:w="9513" w:type="dxa"/>
            <w:vAlign w:val="center"/>
          </w:tcPr>
          <w:p w14:paraId="0958EA99" w14:textId="2A2436A3" w:rsidR="00312719" w:rsidRPr="00AC1083" w:rsidRDefault="00D839A4">
            <w:pPr>
              <w:pStyle w:val="RepTitle"/>
              <w:rPr>
                <w:lang w:val="en-GB"/>
              </w:rPr>
            </w:pPr>
            <w:r w:rsidRPr="00AC1083">
              <w:rPr>
                <w:lang w:val="en-GB" w:eastAsia="en-US"/>
              </w:rPr>
              <w:t>REGISTRATION</w:t>
            </w:r>
            <w:r w:rsidRPr="00AC1083">
              <w:rPr>
                <w:lang w:val="en-GB"/>
              </w:rPr>
              <w:t xml:space="preserve"> REPORT</w:t>
            </w:r>
          </w:p>
          <w:p w14:paraId="332CB1AB" w14:textId="77777777" w:rsidR="00312719" w:rsidRDefault="00D839A4">
            <w:pPr>
              <w:pStyle w:val="RepTitle"/>
              <w:rPr>
                <w:lang w:val="en-GB"/>
              </w:rPr>
            </w:pPr>
            <w:r>
              <w:rPr>
                <w:lang w:val="en-GB"/>
              </w:rPr>
              <w:t>Part A</w:t>
            </w:r>
          </w:p>
          <w:p w14:paraId="54A8CEE7" w14:textId="77777777" w:rsidR="00312719" w:rsidRPr="00AC1083" w:rsidRDefault="00D839A4">
            <w:pPr>
              <w:pStyle w:val="RepTitleBold"/>
              <w:rPr>
                <w:b w:val="0"/>
                <w:bCs/>
                <w:lang w:val="en-GB"/>
              </w:rPr>
            </w:pPr>
            <w:r w:rsidRPr="00AC1083">
              <w:rPr>
                <w:b w:val="0"/>
                <w:bCs/>
                <w:lang w:val="en-GB"/>
              </w:rPr>
              <w:t>Risk Management</w:t>
            </w:r>
          </w:p>
        </w:tc>
      </w:tr>
      <w:tr w:rsidR="00312719" w14:paraId="71A836D7" w14:textId="77777777" w:rsidTr="00E10F07">
        <w:trPr>
          <w:trHeight w:hRule="exact" w:val="3489"/>
        </w:trPr>
        <w:tc>
          <w:tcPr>
            <w:tcW w:w="9513" w:type="dxa"/>
            <w:vAlign w:val="center"/>
          </w:tcPr>
          <w:p w14:paraId="51EE3A6F" w14:textId="77777777" w:rsidR="00312719" w:rsidRPr="00AC1083" w:rsidRDefault="00D839A4">
            <w:pPr>
              <w:pStyle w:val="RepTitle"/>
              <w:rPr>
                <w:b w:val="0"/>
                <w:bCs/>
                <w:lang w:val="en-GB"/>
              </w:rPr>
            </w:pPr>
            <w:r w:rsidRPr="00AC1083">
              <w:rPr>
                <w:b w:val="0"/>
                <w:bCs/>
                <w:lang w:val="en-GB"/>
              </w:rPr>
              <w:t xml:space="preserve">Product code: </w:t>
            </w:r>
            <w:r w:rsidR="004C022C" w:rsidRPr="00AC1083">
              <w:rPr>
                <w:b w:val="0"/>
                <w:bCs/>
                <w:lang w:val="en-GB"/>
              </w:rPr>
              <w:t>-</w:t>
            </w:r>
          </w:p>
          <w:p w14:paraId="3B4483F9" w14:textId="77777777" w:rsidR="00312719" w:rsidRPr="00AC1083" w:rsidRDefault="00D839A4">
            <w:pPr>
              <w:pStyle w:val="RepTitle"/>
              <w:rPr>
                <w:b w:val="0"/>
                <w:bCs/>
                <w:lang w:val="en-GB"/>
              </w:rPr>
            </w:pPr>
            <w:r w:rsidRPr="00AC1083">
              <w:rPr>
                <w:b w:val="0"/>
                <w:bCs/>
                <w:lang w:val="en-GB"/>
              </w:rPr>
              <w:t xml:space="preserve">Product name(s): </w:t>
            </w:r>
            <w:r w:rsidR="004C022C" w:rsidRPr="006D4C54">
              <w:rPr>
                <w:lang w:val="en-GB"/>
              </w:rPr>
              <w:t>ULTRACENT 460 EC</w:t>
            </w:r>
          </w:p>
          <w:p w14:paraId="4E87C484" w14:textId="77777777" w:rsidR="00312719" w:rsidRPr="00AC1083" w:rsidRDefault="00D839A4">
            <w:pPr>
              <w:pStyle w:val="RepSubtitle"/>
              <w:rPr>
                <w:b w:val="0"/>
                <w:bCs/>
                <w:lang w:val="en-GB"/>
              </w:rPr>
            </w:pPr>
            <w:r w:rsidRPr="00AC1083">
              <w:rPr>
                <w:b w:val="0"/>
                <w:bCs/>
                <w:lang w:val="en-GB"/>
              </w:rPr>
              <w:t>Chemical active substance(s):</w:t>
            </w:r>
          </w:p>
          <w:p w14:paraId="498AECB8" w14:textId="205A72C4" w:rsidR="00312719" w:rsidRPr="00AC1083" w:rsidRDefault="004C022C">
            <w:pPr>
              <w:pStyle w:val="RepSubtitle"/>
              <w:rPr>
                <w:b w:val="0"/>
                <w:bCs/>
                <w:lang w:val="en-GB"/>
              </w:rPr>
            </w:pPr>
            <w:proofErr w:type="spellStart"/>
            <w:r w:rsidRPr="00AC1083">
              <w:rPr>
                <w:b w:val="0"/>
                <w:bCs/>
                <w:szCs w:val="32"/>
                <w:lang w:val="en-GB"/>
              </w:rPr>
              <w:t>Prothioconazole</w:t>
            </w:r>
            <w:proofErr w:type="spellEnd"/>
            <w:r w:rsidR="00D839A4" w:rsidRPr="00AC1083">
              <w:rPr>
                <w:b w:val="0"/>
                <w:bCs/>
                <w:szCs w:val="32"/>
                <w:lang w:val="en-GB"/>
              </w:rPr>
              <w:t xml:space="preserve">, </w:t>
            </w:r>
            <w:r w:rsidRPr="00AC1083">
              <w:rPr>
                <w:b w:val="0"/>
                <w:bCs/>
                <w:szCs w:val="32"/>
                <w:lang w:val="en-GB"/>
              </w:rPr>
              <w:t>160 g/L</w:t>
            </w:r>
            <w:r w:rsidR="00D839A4" w:rsidRPr="00AC1083">
              <w:rPr>
                <w:b w:val="0"/>
                <w:bCs/>
                <w:szCs w:val="32"/>
                <w:lang w:val="en-GB"/>
              </w:rPr>
              <w:br/>
            </w:r>
            <w:r w:rsidRPr="00AC1083">
              <w:rPr>
                <w:b w:val="0"/>
                <w:bCs/>
                <w:szCs w:val="32"/>
                <w:lang w:val="en-GB"/>
              </w:rPr>
              <w:t>Spiroxamine</w:t>
            </w:r>
            <w:r w:rsidR="00D839A4" w:rsidRPr="00AC1083">
              <w:rPr>
                <w:b w:val="0"/>
                <w:bCs/>
                <w:szCs w:val="32"/>
                <w:lang w:val="en-GB"/>
              </w:rPr>
              <w:t xml:space="preserve">, </w:t>
            </w:r>
            <w:r w:rsidRPr="00AC1083">
              <w:rPr>
                <w:b w:val="0"/>
                <w:bCs/>
                <w:szCs w:val="32"/>
                <w:lang w:val="en-GB"/>
              </w:rPr>
              <w:t>300</w:t>
            </w:r>
            <w:r w:rsidR="00D839A4" w:rsidRPr="00AC1083">
              <w:rPr>
                <w:b w:val="0"/>
                <w:bCs/>
                <w:szCs w:val="32"/>
                <w:lang w:val="en-GB"/>
              </w:rPr>
              <w:t xml:space="preserve"> g/</w:t>
            </w:r>
            <w:r w:rsidRPr="00AC1083">
              <w:rPr>
                <w:b w:val="0"/>
                <w:bCs/>
                <w:szCs w:val="32"/>
                <w:lang w:val="en-GB"/>
              </w:rPr>
              <w:t>L</w:t>
            </w:r>
          </w:p>
        </w:tc>
      </w:tr>
      <w:tr w:rsidR="00312719" w:rsidRPr="00B04D6C" w14:paraId="19D5D537" w14:textId="77777777" w:rsidTr="006D4C54">
        <w:trPr>
          <w:trHeight w:hRule="exact" w:val="1998"/>
        </w:trPr>
        <w:tc>
          <w:tcPr>
            <w:tcW w:w="9513" w:type="dxa"/>
            <w:vAlign w:val="center"/>
          </w:tcPr>
          <w:p w14:paraId="5D4CDACD" w14:textId="77777777" w:rsidR="00312719" w:rsidRPr="00AC1083" w:rsidRDefault="00D839A4">
            <w:pPr>
              <w:pStyle w:val="RepTitle"/>
              <w:rPr>
                <w:b w:val="0"/>
                <w:bCs/>
                <w:lang w:val="fr-FR"/>
              </w:rPr>
            </w:pPr>
            <w:r w:rsidRPr="00AC1083">
              <w:rPr>
                <w:b w:val="0"/>
                <w:bCs/>
                <w:lang w:val="fr-FR"/>
              </w:rPr>
              <w:t>Central Zone</w:t>
            </w:r>
          </w:p>
          <w:p w14:paraId="6872DEAF" w14:textId="77777777" w:rsidR="00312719" w:rsidRPr="00AC1083" w:rsidRDefault="00D839A4">
            <w:pPr>
              <w:pStyle w:val="RepTitle"/>
              <w:rPr>
                <w:b w:val="0"/>
                <w:bCs/>
                <w:lang w:val="fr-FR"/>
              </w:rPr>
            </w:pPr>
            <w:r w:rsidRPr="00AC1083">
              <w:rPr>
                <w:b w:val="0"/>
                <w:bCs/>
                <w:lang w:val="fr-FR"/>
              </w:rPr>
              <w:t xml:space="preserve">Zonal Rapporteur Member State: </w:t>
            </w:r>
            <w:r w:rsidR="004C022C" w:rsidRPr="00AC1083">
              <w:rPr>
                <w:b w:val="0"/>
                <w:bCs/>
                <w:lang w:val="fr-FR"/>
              </w:rPr>
              <w:t>Poland</w:t>
            </w:r>
          </w:p>
        </w:tc>
      </w:tr>
      <w:tr w:rsidR="00312719" w14:paraId="622AE5E5" w14:textId="77777777">
        <w:trPr>
          <w:trHeight w:hRule="exact" w:val="2268"/>
        </w:trPr>
        <w:tc>
          <w:tcPr>
            <w:tcW w:w="9513" w:type="dxa"/>
            <w:vAlign w:val="center"/>
          </w:tcPr>
          <w:p w14:paraId="3B615933" w14:textId="77777777" w:rsidR="00312719" w:rsidRPr="00AC1083" w:rsidRDefault="00D839A4">
            <w:pPr>
              <w:pStyle w:val="RepTitle"/>
              <w:rPr>
                <w:b w:val="0"/>
                <w:bCs/>
                <w:lang w:val="en-GB"/>
              </w:rPr>
            </w:pPr>
            <w:r w:rsidRPr="00AC1083">
              <w:rPr>
                <w:b w:val="0"/>
                <w:bCs/>
                <w:lang w:val="en-GB"/>
              </w:rPr>
              <w:t xml:space="preserve">NATIONAL ASSESSMENT </w:t>
            </w:r>
            <w:r w:rsidR="004C022C" w:rsidRPr="00AC1083">
              <w:rPr>
                <w:b w:val="0"/>
                <w:bCs/>
                <w:lang w:val="en-GB"/>
              </w:rPr>
              <w:t>Poland</w:t>
            </w:r>
          </w:p>
          <w:p w14:paraId="20A7D88A" w14:textId="77777777" w:rsidR="00312719" w:rsidRPr="00AC1083" w:rsidRDefault="00D839A4">
            <w:pPr>
              <w:pStyle w:val="RepTitle"/>
              <w:rPr>
                <w:b w:val="0"/>
                <w:bCs/>
                <w:lang w:val="en-GB"/>
              </w:rPr>
            </w:pPr>
            <w:r w:rsidRPr="00AC1083">
              <w:rPr>
                <w:b w:val="0"/>
                <w:bCs/>
                <w:lang w:val="en-GB"/>
              </w:rPr>
              <w:t>(authorization</w:t>
            </w:r>
            <w:r w:rsidR="004C022C" w:rsidRPr="00AC1083">
              <w:rPr>
                <w:b w:val="0"/>
                <w:bCs/>
                <w:lang w:val="en-GB"/>
              </w:rPr>
              <w:t>)</w:t>
            </w:r>
          </w:p>
        </w:tc>
      </w:tr>
      <w:tr w:rsidR="00312719" w:rsidRPr="00C1708A" w14:paraId="6367B392" w14:textId="77777777" w:rsidTr="00E10F07">
        <w:trPr>
          <w:trHeight w:hRule="exact" w:val="2946"/>
        </w:trPr>
        <w:tc>
          <w:tcPr>
            <w:tcW w:w="9513" w:type="dxa"/>
            <w:vAlign w:val="center"/>
          </w:tcPr>
          <w:p w14:paraId="22C27223" w14:textId="74FAEE99" w:rsidR="00312719" w:rsidRPr="00AC1083" w:rsidRDefault="00D839A4">
            <w:pPr>
              <w:pStyle w:val="RepTitle"/>
              <w:rPr>
                <w:b w:val="0"/>
                <w:bCs/>
                <w:lang w:val="en-GB"/>
              </w:rPr>
            </w:pPr>
            <w:r w:rsidRPr="00AC1083">
              <w:rPr>
                <w:b w:val="0"/>
                <w:bCs/>
                <w:lang w:val="en-GB"/>
              </w:rPr>
              <w:t xml:space="preserve">Applicant: </w:t>
            </w:r>
            <w:r w:rsidR="004B56DD">
              <w:rPr>
                <w:b w:val="0"/>
                <w:bCs/>
                <w:lang w:val="en-GB"/>
              </w:rPr>
              <w:t>XXXX</w:t>
            </w:r>
          </w:p>
          <w:p w14:paraId="27FE7A24" w14:textId="68A08DB1" w:rsidR="00E10F07" w:rsidRDefault="00D839A4">
            <w:pPr>
              <w:pStyle w:val="RepTitle"/>
              <w:rPr>
                <w:b w:val="0"/>
                <w:bCs/>
                <w:lang w:val="en-GB"/>
              </w:rPr>
            </w:pPr>
            <w:r w:rsidRPr="00AC1083">
              <w:rPr>
                <w:b w:val="0"/>
                <w:bCs/>
                <w:lang w:val="en-GB"/>
              </w:rPr>
              <w:t xml:space="preserve">Submission date: </w:t>
            </w:r>
            <w:r w:rsidR="00AC1083" w:rsidRPr="006D4C54">
              <w:rPr>
                <w:b w:val="0"/>
                <w:bCs/>
                <w:lang w:val="en-GB"/>
              </w:rPr>
              <w:t xml:space="preserve">August </w:t>
            </w:r>
            <w:r w:rsidR="004C022C" w:rsidRPr="006D4C54">
              <w:rPr>
                <w:b w:val="0"/>
                <w:bCs/>
                <w:lang w:val="en-GB"/>
              </w:rPr>
              <w:t>2023</w:t>
            </w:r>
            <w:r w:rsidR="00F34C07" w:rsidRPr="006D4C54">
              <w:rPr>
                <w:b w:val="0"/>
                <w:bCs/>
                <w:lang w:val="en-GB"/>
              </w:rPr>
              <w:t xml:space="preserve"> </w:t>
            </w:r>
          </w:p>
          <w:p w14:paraId="18A16A6E" w14:textId="661E004D" w:rsidR="00312719" w:rsidRPr="00E10F07" w:rsidRDefault="00F34C07">
            <w:pPr>
              <w:pStyle w:val="RepTitle"/>
              <w:rPr>
                <w:b w:val="0"/>
                <w:bCs/>
                <w:lang w:val="en-GB"/>
              </w:rPr>
            </w:pPr>
            <w:r w:rsidRPr="006D4C54">
              <w:rPr>
                <w:b w:val="0"/>
                <w:bCs/>
                <w:lang w:val="en-GB"/>
              </w:rPr>
              <w:t xml:space="preserve">update </w:t>
            </w:r>
            <w:r w:rsidRPr="00E10F07">
              <w:rPr>
                <w:b w:val="0"/>
                <w:bCs/>
                <w:lang w:val="en-GB"/>
              </w:rPr>
              <w:t>December 2023</w:t>
            </w:r>
          </w:p>
          <w:p w14:paraId="187C863A" w14:textId="388BF5D6" w:rsidR="00E10F07" w:rsidRPr="00E10F07" w:rsidRDefault="00E10F07" w:rsidP="00E10F07">
            <w:pPr>
              <w:pStyle w:val="RepTitle"/>
              <w:rPr>
                <w:b w:val="0"/>
                <w:bCs/>
                <w:szCs w:val="36"/>
                <w:lang w:val="fr-FR"/>
              </w:rPr>
            </w:pPr>
            <w:r w:rsidRPr="00E10F07">
              <w:rPr>
                <w:b w:val="0"/>
                <w:bCs/>
                <w:szCs w:val="36"/>
                <w:lang w:val="fr-FR"/>
              </w:rPr>
              <w:t xml:space="preserve">Evaluation date: October 2024 </w:t>
            </w:r>
          </w:p>
          <w:p w14:paraId="037CBCE8" w14:textId="5B96857D" w:rsidR="00312719" w:rsidRPr="00AC1083" w:rsidRDefault="00E10F07" w:rsidP="00E10F07">
            <w:pPr>
              <w:pStyle w:val="RepTitle"/>
              <w:rPr>
                <w:b w:val="0"/>
                <w:bCs/>
                <w:lang w:val="fr-FR"/>
              </w:rPr>
            </w:pPr>
            <w:r w:rsidRPr="00E10F07">
              <w:rPr>
                <w:b w:val="0"/>
                <w:bCs/>
                <w:szCs w:val="36"/>
                <w:lang w:val="fr-FR"/>
              </w:rPr>
              <w:t>MS Finalisation date:</w:t>
            </w:r>
            <w:r w:rsidR="00A97A75" w:rsidRPr="00E10F07">
              <w:rPr>
                <w:b w:val="0"/>
                <w:bCs/>
                <w:szCs w:val="36"/>
                <w:lang w:val="fr-FR"/>
              </w:rPr>
              <w:t xml:space="preserve"> February 2025</w:t>
            </w:r>
          </w:p>
        </w:tc>
      </w:tr>
    </w:tbl>
    <w:p w14:paraId="1C60D716" w14:textId="77777777" w:rsidR="00312719" w:rsidRPr="009C5475" w:rsidRDefault="00312719">
      <w:pPr>
        <w:pStyle w:val="RepTitle"/>
        <w:rPr>
          <w:lang w:val="fr-FR"/>
        </w:rPr>
        <w:sectPr w:rsidR="00312719" w:rsidRPr="009C5475">
          <w:headerReference w:type="default" r:id="rId8"/>
          <w:footerReference w:type="even" r:id="rId9"/>
          <w:pgSz w:w="11906" w:h="16838" w:code="9"/>
          <w:pgMar w:top="1418" w:right="1134" w:bottom="1134" w:left="1418" w:header="709" w:footer="142" w:gutter="0"/>
          <w:pgNumType w:chapSep="period"/>
          <w:cols w:space="708"/>
          <w:titlePg/>
          <w:docGrid w:linePitch="360"/>
        </w:sectPr>
      </w:pPr>
    </w:p>
    <w:p w14:paraId="5CF81F31" w14:textId="77777777" w:rsidR="006B236C" w:rsidRDefault="006B236C">
      <w:pPr>
        <w:pStyle w:val="RepTitle"/>
        <w:rPr>
          <w:lang w:val="en-GB"/>
        </w:rPr>
      </w:pPr>
    </w:p>
    <w:p w14:paraId="4A2821D0" w14:textId="13C3E36A" w:rsidR="00312719" w:rsidRPr="00D7052F" w:rsidRDefault="00D839A4">
      <w:pPr>
        <w:pStyle w:val="RepTitle"/>
        <w:rPr>
          <w:b w:val="0"/>
          <w:bCs/>
          <w:lang w:val="en-GB"/>
        </w:rPr>
      </w:pPr>
      <w:r w:rsidRPr="00D7052F">
        <w:rPr>
          <w:b w:val="0"/>
          <w:bCs/>
          <w:lang w:val="en-GB"/>
        </w:rPr>
        <w:t>Version history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6"/>
      </w:tblGrid>
      <w:tr w:rsidR="00312719" w14:paraId="51C233D1" w14:textId="77777777">
        <w:tc>
          <w:tcPr>
            <w:tcW w:w="796" w:type="pct"/>
          </w:tcPr>
          <w:p w14:paraId="00A5F299" w14:textId="77777777" w:rsidR="00312719" w:rsidRDefault="00D839A4">
            <w:pPr>
              <w:pStyle w:val="RepTableHeader"/>
              <w:jc w:val="center"/>
              <w:rPr>
                <w:lang w:val="en-GB"/>
              </w:rPr>
            </w:pPr>
            <w:r>
              <w:rPr>
                <w:lang w:val="en-GB"/>
              </w:rPr>
              <w:t>When</w:t>
            </w:r>
          </w:p>
        </w:tc>
        <w:tc>
          <w:tcPr>
            <w:tcW w:w="4204" w:type="pct"/>
          </w:tcPr>
          <w:p w14:paraId="79587660" w14:textId="77777777" w:rsidR="00312719" w:rsidRDefault="00D839A4">
            <w:pPr>
              <w:pStyle w:val="RepTableHeader"/>
              <w:jc w:val="center"/>
              <w:rPr>
                <w:lang w:val="en-GB"/>
              </w:rPr>
            </w:pPr>
            <w:r>
              <w:rPr>
                <w:lang w:val="en-GB"/>
              </w:rPr>
              <w:t>What</w:t>
            </w:r>
          </w:p>
        </w:tc>
      </w:tr>
      <w:tr w:rsidR="004C022C" w14:paraId="53E46043" w14:textId="77777777">
        <w:tc>
          <w:tcPr>
            <w:tcW w:w="796" w:type="pct"/>
          </w:tcPr>
          <w:p w14:paraId="224AB05F" w14:textId="3168D442" w:rsidR="004C022C" w:rsidRDefault="00CF1EA0" w:rsidP="004C022C">
            <w:pPr>
              <w:pStyle w:val="RepTable"/>
              <w:rPr>
                <w:noProof w:val="0"/>
              </w:rPr>
            </w:pPr>
            <w:r>
              <w:rPr>
                <w:noProof w:val="0"/>
              </w:rPr>
              <w:t>August</w:t>
            </w:r>
            <w:r w:rsidR="004C022C">
              <w:rPr>
                <w:noProof w:val="0"/>
              </w:rPr>
              <w:t xml:space="preserve"> 2023</w:t>
            </w:r>
          </w:p>
        </w:tc>
        <w:tc>
          <w:tcPr>
            <w:tcW w:w="4204" w:type="pct"/>
          </w:tcPr>
          <w:p w14:paraId="265CDF04" w14:textId="0BB20886" w:rsidR="004C022C" w:rsidRDefault="004C022C" w:rsidP="004C022C">
            <w:pPr>
              <w:pStyle w:val="RepTable"/>
            </w:pPr>
            <w:r>
              <w:t>First submission – application according to Article 33 in connection with Article 34 of Regulation (EC) No. 1107/2009 with reference to unprotected data of the product INPUT 460 EC authori</w:t>
            </w:r>
            <w:r w:rsidR="00EE3A78">
              <w:t>z</w:t>
            </w:r>
            <w:r>
              <w:t>ed in Poland</w:t>
            </w:r>
          </w:p>
        </w:tc>
      </w:tr>
      <w:tr w:rsidR="00F34C07" w14:paraId="303B0787" w14:textId="77777777">
        <w:tc>
          <w:tcPr>
            <w:tcW w:w="796" w:type="pct"/>
          </w:tcPr>
          <w:p w14:paraId="7B4DD2F0" w14:textId="1CFACACD" w:rsidR="00F34C07" w:rsidRDefault="00F34C07" w:rsidP="00F34C07">
            <w:pPr>
              <w:pStyle w:val="RepTable"/>
              <w:rPr>
                <w:noProof w:val="0"/>
                <w:lang w:val="en-GB"/>
              </w:rPr>
            </w:pPr>
            <w:r w:rsidRPr="00367D53">
              <w:rPr>
                <w:noProof w:val="0"/>
                <w:highlight w:val="yellow"/>
              </w:rPr>
              <w:t>December 2023</w:t>
            </w:r>
          </w:p>
        </w:tc>
        <w:tc>
          <w:tcPr>
            <w:tcW w:w="4204" w:type="pct"/>
          </w:tcPr>
          <w:p w14:paraId="73A230E7" w14:textId="5C42DC7C" w:rsidR="00F34C07" w:rsidRDefault="00F34C07" w:rsidP="00F34C07">
            <w:pPr>
              <w:pStyle w:val="RepTable"/>
              <w:rPr>
                <w:noProof w:val="0"/>
                <w:lang w:val="en-GB"/>
              </w:rPr>
            </w:pPr>
            <w:r w:rsidRPr="00367D53">
              <w:rPr>
                <w:noProof w:val="0"/>
                <w:highlight w:val="yellow"/>
              </w:rPr>
              <w:t>The dossier was update</w:t>
            </w:r>
            <w:r>
              <w:rPr>
                <w:noProof w:val="0"/>
                <w:highlight w:val="yellow"/>
              </w:rPr>
              <w:t>d</w:t>
            </w:r>
            <w:r w:rsidRPr="00367D53">
              <w:rPr>
                <w:noProof w:val="0"/>
                <w:highlight w:val="yellow"/>
              </w:rPr>
              <w:t xml:space="preserve"> to include available information on the unprotected data of the reference product INPUT 460 EC (</w:t>
            </w:r>
            <w:r w:rsidRPr="00367D53">
              <w:rPr>
                <w:highlight w:val="yellow"/>
              </w:rPr>
              <w:t>R-61/2011)</w:t>
            </w:r>
            <w:r w:rsidRPr="00367D53">
              <w:rPr>
                <w:noProof w:val="0"/>
                <w:highlight w:val="yellow"/>
              </w:rPr>
              <w:t xml:space="preserve">. </w:t>
            </w:r>
          </w:p>
        </w:tc>
      </w:tr>
      <w:tr w:rsidR="006B236C" w14:paraId="4DF49241" w14:textId="77777777" w:rsidTr="006B236C">
        <w:tc>
          <w:tcPr>
            <w:tcW w:w="796" w:type="pct"/>
            <w:shd w:val="clear" w:color="auto" w:fill="D9D9D9" w:themeFill="background1" w:themeFillShade="D9"/>
          </w:tcPr>
          <w:p w14:paraId="639C9863" w14:textId="27441414" w:rsidR="006B236C" w:rsidRPr="006B236C" w:rsidRDefault="00F23FF7" w:rsidP="006B236C">
            <w:pPr>
              <w:pStyle w:val="RepTable"/>
              <w:rPr>
                <w:noProof w:val="0"/>
                <w:lang w:val="en-GB"/>
              </w:rPr>
            </w:pPr>
            <w:r>
              <w:t>Octo</w:t>
            </w:r>
            <w:r w:rsidR="006B236C" w:rsidRPr="006B236C">
              <w:t>ber 2024</w:t>
            </w:r>
          </w:p>
        </w:tc>
        <w:tc>
          <w:tcPr>
            <w:tcW w:w="4204" w:type="pct"/>
            <w:shd w:val="clear" w:color="auto" w:fill="D9D9D9" w:themeFill="background1" w:themeFillShade="D9"/>
          </w:tcPr>
          <w:p w14:paraId="098EFFB6" w14:textId="487F322E" w:rsidR="006B236C" w:rsidRPr="006B236C" w:rsidRDefault="006B236C" w:rsidP="006B236C">
            <w:pPr>
              <w:pStyle w:val="RepTable"/>
              <w:rPr>
                <w:noProof w:val="0"/>
                <w:lang w:val="en-GB"/>
              </w:rPr>
            </w:pPr>
            <w:r w:rsidRPr="006B236C">
              <w:rPr>
                <w:noProof w:val="0"/>
                <w:lang w:val="en-GB"/>
              </w:rPr>
              <w:t xml:space="preserve">Version evaluated by </w:t>
            </w:r>
            <w:proofErr w:type="spellStart"/>
            <w:r w:rsidRPr="006B236C">
              <w:rPr>
                <w:noProof w:val="0"/>
                <w:lang w:val="en-GB"/>
              </w:rPr>
              <w:t>zRMS</w:t>
            </w:r>
            <w:proofErr w:type="spellEnd"/>
            <w:r w:rsidRPr="006B236C">
              <w:rPr>
                <w:noProof w:val="0"/>
                <w:lang w:val="en-GB"/>
              </w:rPr>
              <w:t xml:space="preserve"> PL </w:t>
            </w:r>
          </w:p>
        </w:tc>
      </w:tr>
      <w:tr w:rsidR="006B236C" w14:paraId="606FCE96" w14:textId="77777777">
        <w:tc>
          <w:tcPr>
            <w:tcW w:w="796" w:type="pct"/>
          </w:tcPr>
          <w:p w14:paraId="3A9B96BD" w14:textId="6343A0CD" w:rsidR="006B236C" w:rsidRPr="00B04D6C" w:rsidRDefault="00B04D6C" w:rsidP="006B236C">
            <w:pPr>
              <w:pStyle w:val="RepTable"/>
              <w:rPr>
                <w:noProof w:val="0"/>
                <w:highlight w:val="magenta"/>
                <w:lang w:val="en-GB"/>
              </w:rPr>
            </w:pPr>
            <w:r w:rsidRPr="00B04D6C">
              <w:rPr>
                <w:noProof w:val="0"/>
                <w:highlight w:val="magenta"/>
                <w:lang w:val="en-GB"/>
              </w:rPr>
              <w:t>February 2025</w:t>
            </w:r>
          </w:p>
        </w:tc>
        <w:tc>
          <w:tcPr>
            <w:tcW w:w="4204" w:type="pct"/>
          </w:tcPr>
          <w:p w14:paraId="7DF2A34D" w14:textId="3FE3C047" w:rsidR="006B236C" w:rsidRDefault="00B04D6C" w:rsidP="006B236C">
            <w:pPr>
              <w:pStyle w:val="RepTable"/>
              <w:rPr>
                <w:noProof w:val="0"/>
                <w:lang w:val="en-GB"/>
              </w:rPr>
            </w:pPr>
            <w:r w:rsidRPr="00B04D6C">
              <w:rPr>
                <w:noProof w:val="0"/>
                <w:highlight w:val="magenta"/>
                <w:lang w:val="en-GB"/>
              </w:rPr>
              <w:t>Final RR in the residues context (the B7 revision)</w:t>
            </w:r>
          </w:p>
        </w:tc>
      </w:tr>
    </w:tbl>
    <w:p w14:paraId="3C553605" w14:textId="77777777" w:rsidR="00312719" w:rsidRDefault="00312719">
      <w:pPr>
        <w:pStyle w:val="RepStandard"/>
        <w:rPr>
          <w:lang w:val="en-GB"/>
        </w:rPr>
      </w:pPr>
    </w:p>
    <w:p w14:paraId="2C063C61" w14:textId="77777777" w:rsidR="00312719" w:rsidRDefault="00312719">
      <w:pPr>
        <w:pStyle w:val="RepSubtitle"/>
        <w:rPr>
          <w:lang w:val="en-GB"/>
        </w:rPr>
        <w:sectPr w:rsidR="00312719">
          <w:pgSz w:w="11906" w:h="16838" w:code="9"/>
          <w:pgMar w:top="1418" w:right="1134" w:bottom="1134" w:left="1418" w:header="709" w:footer="142" w:gutter="0"/>
          <w:pgNumType w:chapSep="period"/>
          <w:cols w:space="708"/>
          <w:docGrid w:linePitch="360"/>
        </w:sectPr>
      </w:pPr>
    </w:p>
    <w:p w14:paraId="0647118F" w14:textId="77777777" w:rsidR="00312719" w:rsidRDefault="00D839A4">
      <w:pPr>
        <w:pStyle w:val="RepSubtitle"/>
        <w:rPr>
          <w:lang w:val="en-GB"/>
        </w:rPr>
      </w:pPr>
      <w:r>
        <w:rPr>
          <w:lang w:val="en-GB"/>
        </w:rPr>
        <w:lastRenderedPageBreak/>
        <w:t>Table of Contents</w:t>
      </w:r>
    </w:p>
    <w:p w14:paraId="1413C223" w14:textId="34B63AAC" w:rsidR="007C515A" w:rsidRDefault="00D839A4">
      <w:pPr>
        <w:pStyle w:val="Spistreci1"/>
        <w:rPr>
          <w:rFonts w:asciiTheme="minorHAnsi" w:eastAsiaTheme="minorEastAsia" w:hAnsiTheme="minorHAnsi" w:cstheme="minorBidi"/>
          <w:b w:val="0"/>
          <w:kern w:val="2"/>
          <w:szCs w:val="24"/>
          <w:lang w:val="pl-PL" w:eastAsia="pl-PL"/>
          <w14:ligatures w14:val="standardContextual"/>
        </w:rPr>
      </w:pPr>
      <w:r>
        <w:rPr>
          <w:lang w:val="en-GB"/>
        </w:rPr>
        <w:fldChar w:fldCharType="begin"/>
      </w:r>
      <w:r>
        <w:rPr>
          <w:lang w:val="en-GB"/>
        </w:rPr>
        <w:instrText xml:space="preserve"> TOC \o "1-4" \h \z \t "Rep Appendix 3;3" </w:instrText>
      </w:r>
      <w:r>
        <w:rPr>
          <w:lang w:val="en-GB"/>
        </w:rPr>
        <w:fldChar w:fldCharType="separate"/>
      </w:r>
      <w:hyperlink w:anchor="_Toc190249556" w:history="1">
        <w:r w:rsidR="007C515A" w:rsidRPr="004E45AA">
          <w:rPr>
            <w:rStyle w:val="Hipercze"/>
            <w:lang w:val="en-GB"/>
          </w:rPr>
          <w:t>1</w:t>
        </w:r>
        <w:r w:rsidR="007C515A">
          <w:rPr>
            <w:rFonts w:asciiTheme="minorHAnsi" w:eastAsiaTheme="minorEastAsia" w:hAnsiTheme="minorHAnsi" w:cstheme="minorBidi"/>
            <w:b w:val="0"/>
            <w:kern w:val="2"/>
            <w:szCs w:val="24"/>
            <w:lang w:val="pl-PL" w:eastAsia="pl-PL"/>
            <w14:ligatures w14:val="standardContextual"/>
          </w:rPr>
          <w:tab/>
        </w:r>
        <w:r w:rsidR="007C515A" w:rsidRPr="004E45AA">
          <w:rPr>
            <w:rStyle w:val="Hipercze"/>
            <w:lang w:val="en-GB"/>
          </w:rPr>
          <w:t>Details of the application</w:t>
        </w:r>
        <w:r w:rsidR="007C515A">
          <w:rPr>
            <w:webHidden/>
          </w:rPr>
          <w:tab/>
        </w:r>
        <w:r w:rsidR="007C515A">
          <w:rPr>
            <w:webHidden/>
          </w:rPr>
          <w:fldChar w:fldCharType="begin"/>
        </w:r>
        <w:r w:rsidR="007C515A">
          <w:rPr>
            <w:webHidden/>
          </w:rPr>
          <w:instrText xml:space="preserve"> PAGEREF _Toc190249556 \h </w:instrText>
        </w:r>
        <w:r w:rsidR="007C515A">
          <w:rPr>
            <w:webHidden/>
          </w:rPr>
        </w:r>
        <w:r w:rsidR="007C515A">
          <w:rPr>
            <w:webHidden/>
          </w:rPr>
          <w:fldChar w:fldCharType="separate"/>
        </w:r>
        <w:r w:rsidR="007C515A">
          <w:rPr>
            <w:webHidden/>
          </w:rPr>
          <w:t>5</w:t>
        </w:r>
        <w:r w:rsidR="007C515A">
          <w:rPr>
            <w:webHidden/>
          </w:rPr>
          <w:fldChar w:fldCharType="end"/>
        </w:r>
      </w:hyperlink>
    </w:p>
    <w:p w14:paraId="550B7BED" w14:textId="52849A8A" w:rsidR="007C515A" w:rsidRDefault="007C515A">
      <w:pPr>
        <w:pStyle w:val="Spistreci2"/>
        <w:rPr>
          <w:rFonts w:asciiTheme="minorHAnsi" w:eastAsiaTheme="minorEastAsia" w:hAnsiTheme="minorHAnsi" w:cstheme="minorBidi"/>
          <w:kern w:val="2"/>
          <w:szCs w:val="24"/>
          <w:lang w:val="pl-PL" w:eastAsia="pl-PL"/>
          <w14:ligatures w14:val="standardContextual"/>
        </w:rPr>
      </w:pPr>
      <w:hyperlink w:anchor="_Toc190249557" w:history="1">
        <w:r w:rsidRPr="004E45AA">
          <w:rPr>
            <w:rStyle w:val="Hipercze"/>
            <w:lang w:val="en-GB"/>
          </w:rPr>
          <w:t>1.1</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Application background</w:t>
        </w:r>
        <w:r>
          <w:rPr>
            <w:webHidden/>
          </w:rPr>
          <w:tab/>
        </w:r>
        <w:r>
          <w:rPr>
            <w:webHidden/>
          </w:rPr>
          <w:fldChar w:fldCharType="begin"/>
        </w:r>
        <w:r>
          <w:rPr>
            <w:webHidden/>
          </w:rPr>
          <w:instrText xml:space="preserve"> PAGEREF _Toc190249557 \h </w:instrText>
        </w:r>
        <w:r>
          <w:rPr>
            <w:webHidden/>
          </w:rPr>
        </w:r>
        <w:r>
          <w:rPr>
            <w:webHidden/>
          </w:rPr>
          <w:fldChar w:fldCharType="separate"/>
        </w:r>
        <w:r>
          <w:rPr>
            <w:webHidden/>
          </w:rPr>
          <w:t>5</w:t>
        </w:r>
        <w:r>
          <w:rPr>
            <w:webHidden/>
          </w:rPr>
          <w:fldChar w:fldCharType="end"/>
        </w:r>
      </w:hyperlink>
    </w:p>
    <w:p w14:paraId="349E0A51" w14:textId="3368A2D7" w:rsidR="007C515A" w:rsidRDefault="007C515A">
      <w:pPr>
        <w:pStyle w:val="Spistreci2"/>
        <w:rPr>
          <w:rFonts w:asciiTheme="minorHAnsi" w:eastAsiaTheme="minorEastAsia" w:hAnsiTheme="minorHAnsi" w:cstheme="minorBidi"/>
          <w:kern w:val="2"/>
          <w:szCs w:val="24"/>
          <w:lang w:val="pl-PL" w:eastAsia="pl-PL"/>
          <w14:ligatures w14:val="standardContextual"/>
        </w:rPr>
      </w:pPr>
      <w:hyperlink w:anchor="_Toc190249558" w:history="1">
        <w:r w:rsidRPr="004E45AA">
          <w:rPr>
            <w:rStyle w:val="Hipercze"/>
            <w:lang w:val="en-GB"/>
          </w:rPr>
          <w:t>1.2</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Letters of Access</w:t>
        </w:r>
        <w:r>
          <w:rPr>
            <w:webHidden/>
          </w:rPr>
          <w:tab/>
        </w:r>
        <w:r>
          <w:rPr>
            <w:webHidden/>
          </w:rPr>
          <w:fldChar w:fldCharType="begin"/>
        </w:r>
        <w:r>
          <w:rPr>
            <w:webHidden/>
          </w:rPr>
          <w:instrText xml:space="preserve"> PAGEREF _Toc190249558 \h </w:instrText>
        </w:r>
        <w:r>
          <w:rPr>
            <w:webHidden/>
          </w:rPr>
        </w:r>
        <w:r>
          <w:rPr>
            <w:webHidden/>
          </w:rPr>
          <w:fldChar w:fldCharType="separate"/>
        </w:r>
        <w:r>
          <w:rPr>
            <w:webHidden/>
          </w:rPr>
          <w:t>5</w:t>
        </w:r>
        <w:r>
          <w:rPr>
            <w:webHidden/>
          </w:rPr>
          <w:fldChar w:fldCharType="end"/>
        </w:r>
      </w:hyperlink>
    </w:p>
    <w:p w14:paraId="2DFE8963" w14:textId="44443918" w:rsidR="007C515A" w:rsidRDefault="007C515A">
      <w:pPr>
        <w:pStyle w:val="Spistreci2"/>
        <w:rPr>
          <w:rFonts w:asciiTheme="minorHAnsi" w:eastAsiaTheme="minorEastAsia" w:hAnsiTheme="minorHAnsi" w:cstheme="minorBidi"/>
          <w:kern w:val="2"/>
          <w:szCs w:val="24"/>
          <w:lang w:val="pl-PL" w:eastAsia="pl-PL"/>
          <w14:ligatures w14:val="standardContextual"/>
        </w:rPr>
      </w:pPr>
      <w:hyperlink w:anchor="_Toc190249559" w:history="1">
        <w:r w:rsidRPr="004E45AA">
          <w:rPr>
            <w:rStyle w:val="Hipercze"/>
            <w:lang w:val="en-GB"/>
          </w:rPr>
          <w:t>1.3</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Justification for submission of tests and studies</w:t>
        </w:r>
        <w:r>
          <w:rPr>
            <w:webHidden/>
          </w:rPr>
          <w:tab/>
        </w:r>
        <w:r>
          <w:rPr>
            <w:webHidden/>
          </w:rPr>
          <w:fldChar w:fldCharType="begin"/>
        </w:r>
        <w:r>
          <w:rPr>
            <w:webHidden/>
          </w:rPr>
          <w:instrText xml:space="preserve"> PAGEREF _Toc190249559 \h </w:instrText>
        </w:r>
        <w:r>
          <w:rPr>
            <w:webHidden/>
          </w:rPr>
        </w:r>
        <w:r>
          <w:rPr>
            <w:webHidden/>
          </w:rPr>
          <w:fldChar w:fldCharType="separate"/>
        </w:r>
        <w:r>
          <w:rPr>
            <w:webHidden/>
          </w:rPr>
          <w:t>5</w:t>
        </w:r>
        <w:r>
          <w:rPr>
            <w:webHidden/>
          </w:rPr>
          <w:fldChar w:fldCharType="end"/>
        </w:r>
      </w:hyperlink>
    </w:p>
    <w:p w14:paraId="18E96B24" w14:textId="19186832" w:rsidR="007C515A" w:rsidRDefault="007C515A">
      <w:pPr>
        <w:pStyle w:val="Spistreci2"/>
        <w:rPr>
          <w:rFonts w:asciiTheme="minorHAnsi" w:eastAsiaTheme="minorEastAsia" w:hAnsiTheme="minorHAnsi" w:cstheme="minorBidi"/>
          <w:kern w:val="2"/>
          <w:szCs w:val="24"/>
          <w:lang w:val="pl-PL" w:eastAsia="pl-PL"/>
          <w14:ligatures w14:val="standardContextual"/>
        </w:rPr>
      </w:pPr>
      <w:hyperlink w:anchor="_Toc190249560" w:history="1">
        <w:r w:rsidRPr="004E45AA">
          <w:rPr>
            <w:rStyle w:val="Hipercze"/>
            <w:lang w:val="en-GB"/>
          </w:rPr>
          <w:t>1.4</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Data protection claims</w:t>
        </w:r>
        <w:r>
          <w:rPr>
            <w:webHidden/>
          </w:rPr>
          <w:tab/>
        </w:r>
        <w:r>
          <w:rPr>
            <w:webHidden/>
          </w:rPr>
          <w:fldChar w:fldCharType="begin"/>
        </w:r>
        <w:r>
          <w:rPr>
            <w:webHidden/>
          </w:rPr>
          <w:instrText xml:space="preserve"> PAGEREF _Toc190249560 \h </w:instrText>
        </w:r>
        <w:r>
          <w:rPr>
            <w:webHidden/>
          </w:rPr>
        </w:r>
        <w:r>
          <w:rPr>
            <w:webHidden/>
          </w:rPr>
          <w:fldChar w:fldCharType="separate"/>
        </w:r>
        <w:r>
          <w:rPr>
            <w:webHidden/>
          </w:rPr>
          <w:t>6</w:t>
        </w:r>
        <w:r>
          <w:rPr>
            <w:webHidden/>
          </w:rPr>
          <w:fldChar w:fldCharType="end"/>
        </w:r>
      </w:hyperlink>
    </w:p>
    <w:p w14:paraId="4DC00531" w14:textId="518A32D7" w:rsidR="007C515A" w:rsidRDefault="007C515A">
      <w:pPr>
        <w:pStyle w:val="Spistreci1"/>
        <w:rPr>
          <w:rFonts w:asciiTheme="minorHAnsi" w:eastAsiaTheme="minorEastAsia" w:hAnsiTheme="minorHAnsi" w:cstheme="minorBidi"/>
          <w:b w:val="0"/>
          <w:kern w:val="2"/>
          <w:szCs w:val="24"/>
          <w:lang w:val="pl-PL" w:eastAsia="pl-PL"/>
          <w14:ligatures w14:val="standardContextual"/>
        </w:rPr>
      </w:pPr>
      <w:hyperlink w:anchor="_Toc190249561" w:history="1">
        <w:r w:rsidRPr="004E45AA">
          <w:rPr>
            <w:rStyle w:val="Hipercze"/>
            <w:lang w:val="en-GB"/>
          </w:rPr>
          <w:t>2</w:t>
        </w:r>
        <w:r>
          <w:rPr>
            <w:rFonts w:asciiTheme="minorHAnsi" w:eastAsiaTheme="minorEastAsia" w:hAnsiTheme="minorHAnsi" w:cstheme="minorBidi"/>
            <w:b w:val="0"/>
            <w:kern w:val="2"/>
            <w:szCs w:val="24"/>
            <w:lang w:val="pl-PL" w:eastAsia="pl-PL"/>
            <w14:ligatures w14:val="standardContextual"/>
          </w:rPr>
          <w:tab/>
        </w:r>
        <w:r w:rsidRPr="004E45AA">
          <w:rPr>
            <w:rStyle w:val="Hipercze"/>
            <w:lang w:val="en-GB"/>
          </w:rPr>
          <w:t>Details of the authorization decision</w:t>
        </w:r>
        <w:r>
          <w:rPr>
            <w:webHidden/>
          </w:rPr>
          <w:tab/>
        </w:r>
        <w:r>
          <w:rPr>
            <w:webHidden/>
          </w:rPr>
          <w:fldChar w:fldCharType="begin"/>
        </w:r>
        <w:r>
          <w:rPr>
            <w:webHidden/>
          </w:rPr>
          <w:instrText xml:space="preserve"> PAGEREF _Toc190249561 \h </w:instrText>
        </w:r>
        <w:r>
          <w:rPr>
            <w:webHidden/>
          </w:rPr>
        </w:r>
        <w:r>
          <w:rPr>
            <w:webHidden/>
          </w:rPr>
          <w:fldChar w:fldCharType="separate"/>
        </w:r>
        <w:r>
          <w:rPr>
            <w:webHidden/>
          </w:rPr>
          <w:t>6</w:t>
        </w:r>
        <w:r>
          <w:rPr>
            <w:webHidden/>
          </w:rPr>
          <w:fldChar w:fldCharType="end"/>
        </w:r>
      </w:hyperlink>
    </w:p>
    <w:p w14:paraId="5A93FCB8" w14:textId="6643A3C6" w:rsidR="007C515A" w:rsidRDefault="007C515A">
      <w:pPr>
        <w:pStyle w:val="Spistreci2"/>
        <w:rPr>
          <w:rFonts w:asciiTheme="minorHAnsi" w:eastAsiaTheme="minorEastAsia" w:hAnsiTheme="minorHAnsi" w:cstheme="minorBidi"/>
          <w:kern w:val="2"/>
          <w:szCs w:val="24"/>
          <w:lang w:val="pl-PL" w:eastAsia="pl-PL"/>
          <w14:ligatures w14:val="standardContextual"/>
        </w:rPr>
      </w:pPr>
      <w:hyperlink w:anchor="_Toc190249562" w:history="1">
        <w:r w:rsidRPr="004E45AA">
          <w:rPr>
            <w:rStyle w:val="Hipercze"/>
            <w:lang w:val="en-GB"/>
          </w:rPr>
          <w:t>2.1</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Product identity</w:t>
        </w:r>
        <w:r>
          <w:rPr>
            <w:webHidden/>
          </w:rPr>
          <w:tab/>
        </w:r>
        <w:r>
          <w:rPr>
            <w:webHidden/>
          </w:rPr>
          <w:fldChar w:fldCharType="begin"/>
        </w:r>
        <w:r>
          <w:rPr>
            <w:webHidden/>
          </w:rPr>
          <w:instrText xml:space="preserve"> PAGEREF _Toc190249562 \h </w:instrText>
        </w:r>
        <w:r>
          <w:rPr>
            <w:webHidden/>
          </w:rPr>
        </w:r>
        <w:r>
          <w:rPr>
            <w:webHidden/>
          </w:rPr>
          <w:fldChar w:fldCharType="separate"/>
        </w:r>
        <w:r>
          <w:rPr>
            <w:webHidden/>
          </w:rPr>
          <w:t>6</w:t>
        </w:r>
        <w:r>
          <w:rPr>
            <w:webHidden/>
          </w:rPr>
          <w:fldChar w:fldCharType="end"/>
        </w:r>
      </w:hyperlink>
    </w:p>
    <w:p w14:paraId="7A530977" w14:textId="7865E2F9" w:rsidR="007C515A" w:rsidRDefault="007C515A">
      <w:pPr>
        <w:pStyle w:val="Spistreci2"/>
        <w:rPr>
          <w:rFonts w:asciiTheme="minorHAnsi" w:eastAsiaTheme="minorEastAsia" w:hAnsiTheme="minorHAnsi" w:cstheme="minorBidi"/>
          <w:kern w:val="2"/>
          <w:szCs w:val="24"/>
          <w:lang w:val="pl-PL" w:eastAsia="pl-PL"/>
          <w14:ligatures w14:val="standardContextual"/>
        </w:rPr>
      </w:pPr>
      <w:hyperlink w:anchor="_Toc190249563" w:history="1">
        <w:r w:rsidRPr="004E45AA">
          <w:rPr>
            <w:rStyle w:val="Hipercze"/>
            <w:lang w:val="en-GB"/>
          </w:rPr>
          <w:t>2.2</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Conclusion</w:t>
        </w:r>
        <w:r>
          <w:rPr>
            <w:webHidden/>
          </w:rPr>
          <w:tab/>
        </w:r>
        <w:r>
          <w:rPr>
            <w:webHidden/>
          </w:rPr>
          <w:fldChar w:fldCharType="begin"/>
        </w:r>
        <w:r>
          <w:rPr>
            <w:webHidden/>
          </w:rPr>
          <w:instrText xml:space="preserve"> PAGEREF _Toc190249563 \h </w:instrText>
        </w:r>
        <w:r>
          <w:rPr>
            <w:webHidden/>
          </w:rPr>
        </w:r>
        <w:r>
          <w:rPr>
            <w:webHidden/>
          </w:rPr>
          <w:fldChar w:fldCharType="separate"/>
        </w:r>
        <w:r>
          <w:rPr>
            <w:webHidden/>
          </w:rPr>
          <w:t>6</w:t>
        </w:r>
        <w:r>
          <w:rPr>
            <w:webHidden/>
          </w:rPr>
          <w:fldChar w:fldCharType="end"/>
        </w:r>
      </w:hyperlink>
    </w:p>
    <w:p w14:paraId="5E9F0647" w14:textId="62A9335B" w:rsidR="007C515A" w:rsidRDefault="007C515A">
      <w:pPr>
        <w:pStyle w:val="Spistreci2"/>
        <w:rPr>
          <w:rFonts w:asciiTheme="minorHAnsi" w:eastAsiaTheme="minorEastAsia" w:hAnsiTheme="minorHAnsi" w:cstheme="minorBidi"/>
          <w:kern w:val="2"/>
          <w:szCs w:val="24"/>
          <w:lang w:val="pl-PL" w:eastAsia="pl-PL"/>
          <w14:ligatures w14:val="standardContextual"/>
        </w:rPr>
      </w:pPr>
      <w:hyperlink w:anchor="_Toc190249564" w:history="1">
        <w:r w:rsidRPr="004E45AA">
          <w:rPr>
            <w:rStyle w:val="Hipercze"/>
            <w:lang w:val="en-GB"/>
          </w:rPr>
          <w:t>2.3</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Substances of concern for national monitoring</w:t>
        </w:r>
        <w:r>
          <w:rPr>
            <w:webHidden/>
          </w:rPr>
          <w:tab/>
        </w:r>
        <w:r>
          <w:rPr>
            <w:webHidden/>
          </w:rPr>
          <w:fldChar w:fldCharType="begin"/>
        </w:r>
        <w:r>
          <w:rPr>
            <w:webHidden/>
          </w:rPr>
          <w:instrText xml:space="preserve"> PAGEREF _Toc190249564 \h </w:instrText>
        </w:r>
        <w:r>
          <w:rPr>
            <w:webHidden/>
          </w:rPr>
        </w:r>
        <w:r>
          <w:rPr>
            <w:webHidden/>
          </w:rPr>
          <w:fldChar w:fldCharType="separate"/>
        </w:r>
        <w:r>
          <w:rPr>
            <w:webHidden/>
          </w:rPr>
          <w:t>6</w:t>
        </w:r>
        <w:r>
          <w:rPr>
            <w:webHidden/>
          </w:rPr>
          <w:fldChar w:fldCharType="end"/>
        </w:r>
      </w:hyperlink>
    </w:p>
    <w:p w14:paraId="15C0A8F0" w14:textId="4C508C32" w:rsidR="007C515A" w:rsidRDefault="007C515A">
      <w:pPr>
        <w:pStyle w:val="Spistreci2"/>
        <w:rPr>
          <w:rFonts w:asciiTheme="minorHAnsi" w:eastAsiaTheme="minorEastAsia" w:hAnsiTheme="minorHAnsi" w:cstheme="minorBidi"/>
          <w:kern w:val="2"/>
          <w:szCs w:val="24"/>
          <w:lang w:val="pl-PL" w:eastAsia="pl-PL"/>
          <w14:ligatures w14:val="standardContextual"/>
        </w:rPr>
      </w:pPr>
      <w:hyperlink w:anchor="_Toc190249565" w:history="1">
        <w:r w:rsidRPr="004E45AA">
          <w:rPr>
            <w:rStyle w:val="Hipercze"/>
            <w:lang w:val="en-GB"/>
          </w:rPr>
          <w:t>2.4</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Classification and labelling</w:t>
        </w:r>
        <w:r>
          <w:rPr>
            <w:webHidden/>
          </w:rPr>
          <w:tab/>
        </w:r>
        <w:r>
          <w:rPr>
            <w:webHidden/>
          </w:rPr>
          <w:fldChar w:fldCharType="begin"/>
        </w:r>
        <w:r>
          <w:rPr>
            <w:webHidden/>
          </w:rPr>
          <w:instrText xml:space="preserve"> PAGEREF _Toc190249565 \h </w:instrText>
        </w:r>
        <w:r>
          <w:rPr>
            <w:webHidden/>
          </w:rPr>
        </w:r>
        <w:r>
          <w:rPr>
            <w:webHidden/>
          </w:rPr>
          <w:fldChar w:fldCharType="separate"/>
        </w:r>
        <w:r>
          <w:rPr>
            <w:webHidden/>
          </w:rPr>
          <w:t>7</w:t>
        </w:r>
        <w:r>
          <w:rPr>
            <w:webHidden/>
          </w:rPr>
          <w:fldChar w:fldCharType="end"/>
        </w:r>
      </w:hyperlink>
    </w:p>
    <w:p w14:paraId="1B1DBC2F" w14:textId="5578AA49" w:rsidR="007C515A" w:rsidRDefault="007C515A">
      <w:pPr>
        <w:pStyle w:val="Spistreci3"/>
        <w:rPr>
          <w:rFonts w:asciiTheme="minorHAnsi" w:eastAsiaTheme="minorEastAsia" w:hAnsiTheme="minorHAnsi" w:cstheme="minorBidi"/>
          <w:kern w:val="2"/>
          <w:szCs w:val="24"/>
          <w:lang w:val="pl-PL" w:eastAsia="pl-PL"/>
          <w14:ligatures w14:val="standardContextual"/>
        </w:rPr>
      </w:pPr>
      <w:hyperlink w:anchor="_Toc190249566" w:history="1">
        <w:r w:rsidRPr="004E45AA">
          <w:rPr>
            <w:rStyle w:val="Hipercze"/>
            <w:lang w:val="en-GB"/>
          </w:rPr>
          <w:t>2.4.1</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Classification and labelling under Regulation (EC) No 1272/2008</w:t>
        </w:r>
        <w:r>
          <w:rPr>
            <w:webHidden/>
          </w:rPr>
          <w:tab/>
        </w:r>
        <w:r>
          <w:rPr>
            <w:webHidden/>
          </w:rPr>
          <w:fldChar w:fldCharType="begin"/>
        </w:r>
        <w:r>
          <w:rPr>
            <w:webHidden/>
          </w:rPr>
          <w:instrText xml:space="preserve"> PAGEREF _Toc190249566 \h </w:instrText>
        </w:r>
        <w:r>
          <w:rPr>
            <w:webHidden/>
          </w:rPr>
        </w:r>
        <w:r>
          <w:rPr>
            <w:webHidden/>
          </w:rPr>
          <w:fldChar w:fldCharType="separate"/>
        </w:r>
        <w:r>
          <w:rPr>
            <w:webHidden/>
          </w:rPr>
          <w:t>7</w:t>
        </w:r>
        <w:r>
          <w:rPr>
            <w:webHidden/>
          </w:rPr>
          <w:fldChar w:fldCharType="end"/>
        </w:r>
      </w:hyperlink>
    </w:p>
    <w:p w14:paraId="5EC90501" w14:textId="63184A30" w:rsidR="007C515A" w:rsidRDefault="007C515A">
      <w:pPr>
        <w:pStyle w:val="Spistreci3"/>
        <w:rPr>
          <w:rFonts w:asciiTheme="minorHAnsi" w:eastAsiaTheme="minorEastAsia" w:hAnsiTheme="minorHAnsi" w:cstheme="minorBidi"/>
          <w:kern w:val="2"/>
          <w:szCs w:val="24"/>
          <w:lang w:val="pl-PL" w:eastAsia="pl-PL"/>
          <w14:ligatures w14:val="standardContextual"/>
        </w:rPr>
      </w:pPr>
      <w:hyperlink w:anchor="_Toc190249567" w:history="1">
        <w:r w:rsidRPr="004E45AA">
          <w:rPr>
            <w:rStyle w:val="Hipercze"/>
            <w:lang w:val="en-GB"/>
          </w:rPr>
          <w:t>2.4.2</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Standard phrases under Regulation (EU) No 547/2011</w:t>
        </w:r>
        <w:r>
          <w:rPr>
            <w:webHidden/>
          </w:rPr>
          <w:tab/>
        </w:r>
        <w:r>
          <w:rPr>
            <w:webHidden/>
          </w:rPr>
          <w:fldChar w:fldCharType="begin"/>
        </w:r>
        <w:r>
          <w:rPr>
            <w:webHidden/>
          </w:rPr>
          <w:instrText xml:space="preserve"> PAGEREF _Toc190249567 \h </w:instrText>
        </w:r>
        <w:r>
          <w:rPr>
            <w:webHidden/>
          </w:rPr>
        </w:r>
        <w:r>
          <w:rPr>
            <w:webHidden/>
          </w:rPr>
          <w:fldChar w:fldCharType="separate"/>
        </w:r>
        <w:r>
          <w:rPr>
            <w:webHidden/>
          </w:rPr>
          <w:t>8</w:t>
        </w:r>
        <w:r>
          <w:rPr>
            <w:webHidden/>
          </w:rPr>
          <w:fldChar w:fldCharType="end"/>
        </w:r>
      </w:hyperlink>
    </w:p>
    <w:p w14:paraId="60D1DE77" w14:textId="43DAB143" w:rsidR="007C515A" w:rsidRDefault="007C515A">
      <w:pPr>
        <w:pStyle w:val="Spistreci3"/>
        <w:rPr>
          <w:rFonts w:asciiTheme="minorHAnsi" w:eastAsiaTheme="minorEastAsia" w:hAnsiTheme="minorHAnsi" w:cstheme="minorBidi"/>
          <w:kern w:val="2"/>
          <w:szCs w:val="24"/>
          <w:lang w:val="pl-PL" w:eastAsia="pl-PL"/>
          <w14:ligatures w14:val="standardContextual"/>
        </w:rPr>
      </w:pPr>
      <w:hyperlink w:anchor="_Toc190249568" w:history="1">
        <w:r w:rsidRPr="004E45AA">
          <w:rPr>
            <w:rStyle w:val="Hipercze"/>
            <w:lang w:val="en-GB"/>
          </w:rPr>
          <w:t>2.4.3</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Other phrases (according to Article 65 (3) of the Regulation (EU) No 1107/2009)</w:t>
        </w:r>
        <w:r>
          <w:rPr>
            <w:webHidden/>
          </w:rPr>
          <w:tab/>
        </w:r>
        <w:r>
          <w:rPr>
            <w:webHidden/>
          </w:rPr>
          <w:fldChar w:fldCharType="begin"/>
        </w:r>
        <w:r>
          <w:rPr>
            <w:webHidden/>
          </w:rPr>
          <w:instrText xml:space="preserve"> PAGEREF _Toc190249568 \h </w:instrText>
        </w:r>
        <w:r>
          <w:rPr>
            <w:webHidden/>
          </w:rPr>
        </w:r>
        <w:r>
          <w:rPr>
            <w:webHidden/>
          </w:rPr>
          <w:fldChar w:fldCharType="separate"/>
        </w:r>
        <w:r>
          <w:rPr>
            <w:webHidden/>
          </w:rPr>
          <w:t>8</w:t>
        </w:r>
        <w:r>
          <w:rPr>
            <w:webHidden/>
          </w:rPr>
          <w:fldChar w:fldCharType="end"/>
        </w:r>
      </w:hyperlink>
    </w:p>
    <w:p w14:paraId="6E5052AB" w14:textId="72CC5577" w:rsidR="007C515A" w:rsidRDefault="007C515A">
      <w:pPr>
        <w:pStyle w:val="Spistreci2"/>
        <w:rPr>
          <w:rFonts w:asciiTheme="minorHAnsi" w:eastAsiaTheme="minorEastAsia" w:hAnsiTheme="minorHAnsi" w:cstheme="minorBidi"/>
          <w:kern w:val="2"/>
          <w:szCs w:val="24"/>
          <w:lang w:val="pl-PL" w:eastAsia="pl-PL"/>
          <w14:ligatures w14:val="standardContextual"/>
        </w:rPr>
      </w:pPr>
      <w:hyperlink w:anchor="_Toc190249569" w:history="1">
        <w:r w:rsidRPr="004E45AA">
          <w:rPr>
            <w:rStyle w:val="Hipercze"/>
            <w:lang w:val="en-GB"/>
          </w:rPr>
          <w:t>2.5</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Risk management</w:t>
        </w:r>
        <w:r>
          <w:rPr>
            <w:webHidden/>
          </w:rPr>
          <w:tab/>
        </w:r>
        <w:r>
          <w:rPr>
            <w:webHidden/>
          </w:rPr>
          <w:fldChar w:fldCharType="begin"/>
        </w:r>
        <w:r>
          <w:rPr>
            <w:webHidden/>
          </w:rPr>
          <w:instrText xml:space="preserve"> PAGEREF _Toc190249569 \h </w:instrText>
        </w:r>
        <w:r>
          <w:rPr>
            <w:webHidden/>
          </w:rPr>
        </w:r>
        <w:r>
          <w:rPr>
            <w:webHidden/>
          </w:rPr>
          <w:fldChar w:fldCharType="separate"/>
        </w:r>
        <w:r>
          <w:rPr>
            <w:webHidden/>
          </w:rPr>
          <w:t>8</w:t>
        </w:r>
        <w:r>
          <w:rPr>
            <w:webHidden/>
          </w:rPr>
          <w:fldChar w:fldCharType="end"/>
        </w:r>
      </w:hyperlink>
    </w:p>
    <w:p w14:paraId="1A80695A" w14:textId="0DDDDB10" w:rsidR="007C515A" w:rsidRDefault="007C515A">
      <w:pPr>
        <w:pStyle w:val="Spistreci3"/>
        <w:rPr>
          <w:rFonts w:asciiTheme="minorHAnsi" w:eastAsiaTheme="minorEastAsia" w:hAnsiTheme="minorHAnsi" w:cstheme="minorBidi"/>
          <w:kern w:val="2"/>
          <w:szCs w:val="24"/>
          <w:lang w:val="pl-PL" w:eastAsia="pl-PL"/>
          <w14:ligatures w14:val="standardContextual"/>
        </w:rPr>
      </w:pPr>
      <w:hyperlink w:anchor="_Toc190249570" w:history="1">
        <w:r w:rsidRPr="004E45AA">
          <w:rPr>
            <w:rStyle w:val="Hipercze"/>
            <w:lang w:val="en-GB"/>
          </w:rPr>
          <w:t>2.5.1</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Restrictions linked to the PPP</w:t>
        </w:r>
        <w:r>
          <w:rPr>
            <w:webHidden/>
          </w:rPr>
          <w:tab/>
        </w:r>
        <w:r>
          <w:rPr>
            <w:webHidden/>
          </w:rPr>
          <w:fldChar w:fldCharType="begin"/>
        </w:r>
        <w:r>
          <w:rPr>
            <w:webHidden/>
          </w:rPr>
          <w:instrText xml:space="preserve"> PAGEREF _Toc190249570 \h </w:instrText>
        </w:r>
        <w:r>
          <w:rPr>
            <w:webHidden/>
          </w:rPr>
        </w:r>
        <w:r>
          <w:rPr>
            <w:webHidden/>
          </w:rPr>
          <w:fldChar w:fldCharType="separate"/>
        </w:r>
        <w:r>
          <w:rPr>
            <w:webHidden/>
          </w:rPr>
          <w:t>8</w:t>
        </w:r>
        <w:r>
          <w:rPr>
            <w:webHidden/>
          </w:rPr>
          <w:fldChar w:fldCharType="end"/>
        </w:r>
      </w:hyperlink>
    </w:p>
    <w:p w14:paraId="4B5665A8" w14:textId="0864EF3B" w:rsidR="007C515A" w:rsidRDefault="007C515A">
      <w:pPr>
        <w:pStyle w:val="Spistreci3"/>
        <w:rPr>
          <w:rFonts w:asciiTheme="minorHAnsi" w:eastAsiaTheme="minorEastAsia" w:hAnsiTheme="minorHAnsi" w:cstheme="minorBidi"/>
          <w:kern w:val="2"/>
          <w:szCs w:val="24"/>
          <w:lang w:val="pl-PL" w:eastAsia="pl-PL"/>
          <w14:ligatures w14:val="standardContextual"/>
        </w:rPr>
      </w:pPr>
      <w:hyperlink w:anchor="_Toc190249571" w:history="1">
        <w:r w:rsidRPr="004E45AA">
          <w:rPr>
            <w:rStyle w:val="Hipercze"/>
            <w:lang w:val="en-GB"/>
          </w:rPr>
          <w:t>2.5.2</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Specific restrictions linked to the intended uses</w:t>
        </w:r>
        <w:r>
          <w:rPr>
            <w:webHidden/>
          </w:rPr>
          <w:tab/>
        </w:r>
        <w:r>
          <w:rPr>
            <w:webHidden/>
          </w:rPr>
          <w:fldChar w:fldCharType="begin"/>
        </w:r>
        <w:r>
          <w:rPr>
            <w:webHidden/>
          </w:rPr>
          <w:instrText xml:space="preserve"> PAGEREF _Toc190249571 \h </w:instrText>
        </w:r>
        <w:r>
          <w:rPr>
            <w:webHidden/>
          </w:rPr>
        </w:r>
        <w:r>
          <w:rPr>
            <w:webHidden/>
          </w:rPr>
          <w:fldChar w:fldCharType="separate"/>
        </w:r>
        <w:r>
          <w:rPr>
            <w:webHidden/>
          </w:rPr>
          <w:t>8</w:t>
        </w:r>
        <w:r>
          <w:rPr>
            <w:webHidden/>
          </w:rPr>
          <w:fldChar w:fldCharType="end"/>
        </w:r>
      </w:hyperlink>
    </w:p>
    <w:p w14:paraId="4C86AE34" w14:textId="65334803" w:rsidR="007C515A" w:rsidRDefault="007C515A">
      <w:pPr>
        <w:pStyle w:val="Spistreci2"/>
        <w:rPr>
          <w:rFonts w:asciiTheme="minorHAnsi" w:eastAsiaTheme="minorEastAsia" w:hAnsiTheme="minorHAnsi" w:cstheme="minorBidi"/>
          <w:kern w:val="2"/>
          <w:szCs w:val="24"/>
          <w:lang w:val="pl-PL" w:eastAsia="pl-PL"/>
          <w14:ligatures w14:val="standardContextual"/>
        </w:rPr>
      </w:pPr>
      <w:hyperlink w:anchor="_Toc190249572" w:history="1">
        <w:r w:rsidRPr="004E45AA">
          <w:rPr>
            <w:rStyle w:val="Hipercze"/>
            <w:lang w:val="en-GB"/>
          </w:rPr>
          <w:t>2.6</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Intended uses (only NATIONAL GAP)</w:t>
        </w:r>
        <w:r>
          <w:rPr>
            <w:webHidden/>
          </w:rPr>
          <w:tab/>
        </w:r>
        <w:r>
          <w:rPr>
            <w:webHidden/>
          </w:rPr>
          <w:fldChar w:fldCharType="begin"/>
        </w:r>
        <w:r>
          <w:rPr>
            <w:webHidden/>
          </w:rPr>
          <w:instrText xml:space="preserve"> PAGEREF _Toc190249572 \h </w:instrText>
        </w:r>
        <w:r>
          <w:rPr>
            <w:webHidden/>
          </w:rPr>
        </w:r>
        <w:r>
          <w:rPr>
            <w:webHidden/>
          </w:rPr>
          <w:fldChar w:fldCharType="separate"/>
        </w:r>
        <w:r>
          <w:rPr>
            <w:webHidden/>
          </w:rPr>
          <w:t>9</w:t>
        </w:r>
        <w:r>
          <w:rPr>
            <w:webHidden/>
          </w:rPr>
          <w:fldChar w:fldCharType="end"/>
        </w:r>
      </w:hyperlink>
    </w:p>
    <w:p w14:paraId="65D5E85D" w14:textId="1EC467BB" w:rsidR="007C515A" w:rsidRDefault="007C515A">
      <w:pPr>
        <w:pStyle w:val="Spistreci1"/>
        <w:rPr>
          <w:rFonts w:asciiTheme="minorHAnsi" w:eastAsiaTheme="minorEastAsia" w:hAnsiTheme="minorHAnsi" w:cstheme="minorBidi"/>
          <w:b w:val="0"/>
          <w:kern w:val="2"/>
          <w:szCs w:val="24"/>
          <w:lang w:val="pl-PL" w:eastAsia="pl-PL"/>
          <w14:ligatures w14:val="standardContextual"/>
        </w:rPr>
      </w:pPr>
      <w:hyperlink w:anchor="_Toc190249573" w:history="1">
        <w:r w:rsidRPr="004E45AA">
          <w:rPr>
            <w:rStyle w:val="Hipercze"/>
            <w:lang w:val="en-GB"/>
          </w:rPr>
          <w:t>3</w:t>
        </w:r>
        <w:r>
          <w:rPr>
            <w:rFonts w:asciiTheme="minorHAnsi" w:eastAsiaTheme="minorEastAsia" w:hAnsiTheme="minorHAnsi" w:cstheme="minorBidi"/>
            <w:b w:val="0"/>
            <w:kern w:val="2"/>
            <w:szCs w:val="24"/>
            <w:lang w:val="pl-PL" w:eastAsia="pl-PL"/>
            <w14:ligatures w14:val="standardContextual"/>
          </w:rPr>
          <w:tab/>
        </w:r>
        <w:r w:rsidRPr="004E45AA">
          <w:rPr>
            <w:rStyle w:val="Hipercze"/>
            <w:lang w:val="en-GB"/>
          </w:rPr>
          <w:t>Background of authorization decision and risk management</w:t>
        </w:r>
        <w:r>
          <w:rPr>
            <w:webHidden/>
          </w:rPr>
          <w:tab/>
        </w:r>
        <w:r>
          <w:rPr>
            <w:webHidden/>
          </w:rPr>
          <w:fldChar w:fldCharType="begin"/>
        </w:r>
        <w:r>
          <w:rPr>
            <w:webHidden/>
          </w:rPr>
          <w:instrText xml:space="preserve"> PAGEREF _Toc190249573 \h </w:instrText>
        </w:r>
        <w:r>
          <w:rPr>
            <w:webHidden/>
          </w:rPr>
        </w:r>
        <w:r>
          <w:rPr>
            <w:webHidden/>
          </w:rPr>
          <w:fldChar w:fldCharType="separate"/>
        </w:r>
        <w:r>
          <w:rPr>
            <w:webHidden/>
          </w:rPr>
          <w:t>12</w:t>
        </w:r>
        <w:r>
          <w:rPr>
            <w:webHidden/>
          </w:rPr>
          <w:fldChar w:fldCharType="end"/>
        </w:r>
      </w:hyperlink>
    </w:p>
    <w:p w14:paraId="5A403211" w14:textId="7D0C8329" w:rsidR="007C515A" w:rsidRDefault="007C515A">
      <w:pPr>
        <w:pStyle w:val="Spistreci2"/>
        <w:rPr>
          <w:rFonts w:asciiTheme="minorHAnsi" w:eastAsiaTheme="minorEastAsia" w:hAnsiTheme="minorHAnsi" w:cstheme="minorBidi"/>
          <w:kern w:val="2"/>
          <w:szCs w:val="24"/>
          <w:lang w:val="pl-PL" w:eastAsia="pl-PL"/>
          <w14:ligatures w14:val="standardContextual"/>
        </w:rPr>
      </w:pPr>
      <w:hyperlink w:anchor="_Toc190249574" w:history="1">
        <w:r w:rsidRPr="004E45AA">
          <w:rPr>
            <w:rStyle w:val="Hipercze"/>
            <w:lang w:val="en-GB"/>
          </w:rPr>
          <w:t>3.1</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Physical and chemical properties (Part B, Section 2)</w:t>
        </w:r>
        <w:r>
          <w:rPr>
            <w:webHidden/>
          </w:rPr>
          <w:tab/>
        </w:r>
        <w:r>
          <w:rPr>
            <w:webHidden/>
          </w:rPr>
          <w:fldChar w:fldCharType="begin"/>
        </w:r>
        <w:r>
          <w:rPr>
            <w:webHidden/>
          </w:rPr>
          <w:instrText xml:space="preserve"> PAGEREF _Toc190249574 \h </w:instrText>
        </w:r>
        <w:r>
          <w:rPr>
            <w:webHidden/>
          </w:rPr>
        </w:r>
        <w:r>
          <w:rPr>
            <w:webHidden/>
          </w:rPr>
          <w:fldChar w:fldCharType="separate"/>
        </w:r>
        <w:r>
          <w:rPr>
            <w:webHidden/>
          </w:rPr>
          <w:t>12</w:t>
        </w:r>
        <w:r>
          <w:rPr>
            <w:webHidden/>
          </w:rPr>
          <w:fldChar w:fldCharType="end"/>
        </w:r>
      </w:hyperlink>
    </w:p>
    <w:p w14:paraId="6BCDA0CC" w14:textId="0221314A" w:rsidR="007C515A" w:rsidRDefault="007C515A">
      <w:pPr>
        <w:pStyle w:val="Spistreci2"/>
        <w:rPr>
          <w:rFonts w:asciiTheme="minorHAnsi" w:eastAsiaTheme="minorEastAsia" w:hAnsiTheme="minorHAnsi" w:cstheme="minorBidi"/>
          <w:kern w:val="2"/>
          <w:szCs w:val="24"/>
          <w:lang w:val="pl-PL" w:eastAsia="pl-PL"/>
          <w14:ligatures w14:val="standardContextual"/>
        </w:rPr>
      </w:pPr>
      <w:hyperlink w:anchor="_Toc190249575" w:history="1">
        <w:r w:rsidRPr="004E45AA">
          <w:rPr>
            <w:rStyle w:val="Hipercze"/>
            <w:lang w:val="en-GB"/>
          </w:rPr>
          <w:t>3.2</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Efficacy (Part B, Section 3)</w:t>
        </w:r>
        <w:r>
          <w:rPr>
            <w:webHidden/>
          </w:rPr>
          <w:tab/>
        </w:r>
        <w:r>
          <w:rPr>
            <w:webHidden/>
          </w:rPr>
          <w:fldChar w:fldCharType="begin"/>
        </w:r>
        <w:r>
          <w:rPr>
            <w:webHidden/>
          </w:rPr>
          <w:instrText xml:space="preserve"> PAGEREF _Toc190249575 \h </w:instrText>
        </w:r>
        <w:r>
          <w:rPr>
            <w:webHidden/>
          </w:rPr>
        </w:r>
        <w:r>
          <w:rPr>
            <w:webHidden/>
          </w:rPr>
          <w:fldChar w:fldCharType="separate"/>
        </w:r>
        <w:r>
          <w:rPr>
            <w:webHidden/>
          </w:rPr>
          <w:t>12</w:t>
        </w:r>
        <w:r>
          <w:rPr>
            <w:webHidden/>
          </w:rPr>
          <w:fldChar w:fldCharType="end"/>
        </w:r>
      </w:hyperlink>
    </w:p>
    <w:p w14:paraId="4A9E9E28" w14:textId="3CDFEE1C" w:rsidR="007C515A" w:rsidRDefault="007C515A">
      <w:pPr>
        <w:pStyle w:val="Spistreci2"/>
        <w:rPr>
          <w:rFonts w:asciiTheme="minorHAnsi" w:eastAsiaTheme="minorEastAsia" w:hAnsiTheme="minorHAnsi" w:cstheme="minorBidi"/>
          <w:kern w:val="2"/>
          <w:szCs w:val="24"/>
          <w:lang w:val="pl-PL" w:eastAsia="pl-PL"/>
          <w14:ligatures w14:val="standardContextual"/>
        </w:rPr>
      </w:pPr>
      <w:hyperlink w:anchor="_Toc190249576" w:history="1">
        <w:r w:rsidRPr="004E45AA">
          <w:rPr>
            <w:rStyle w:val="Hipercze"/>
            <w:lang w:val="en-GB"/>
          </w:rPr>
          <w:t>3.3</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Efficacy data</w:t>
        </w:r>
        <w:r>
          <w:rPr>
            <w:webHidden/>
          </w:rPr>
          <w:tab/>
        </w:r>
        <w:r>
          <w:rPr>
            <w:webHidden/>
          </w:rPr>
          <w:fldChar w:fldCharType="begin"/>
        </w:r>
        <w:r>
          <w:rPr>
            <w:webHidden/>
          </w:rPr>
          <w:instrText xml:space="preserve"> PAGEREF _Toc190249576 \h </w:instrText>
        </w:r>
        <w:r>
          <w:rPr>
            <w:webHidden/>
          </w:rPr>
        </w:r>
        <w:r>
          <w:rPr>
            <w:webHidden/>
          </w:rPr>
          <w:fldChar w:fldCharType="separate"/>
        </w:r>
        <w:r>
          <w:rPr>
            <w:webHidden/>
          </w:rPr>
          <w:t>12</w:t>
        </w:r>
        <w:r>
          <w:rPr>
            <w:webHidden/>
          </w:rPr>
          <w:fldChar w:fldCharType="end"/>
        </w:r>
      </w:hyperlink>
    </w:p>
    <w:p w14:paraId="42263BAC" w14:textId="4E871990" w:rsidR="007C515A" w:rsidRDefault="007C515A">
      <w:pPr>
        <w:pStyle w:val="Spistreci3"/>
        <w:rPr>
          <w:rFonts w:asciiTheme="minorHAnsi" w:eastAsiaTheme="minorEastAsia" w:hAnsiTheme="minorHAnsi" w:cstheme="minorBidi"/>
          <w:kern w:val="2"/>
          <w:szCs w:val="24"/>
          <w:lang w:val="pl-PL" w:eastAsia="pl-PL"/>
          <w14:ligatures w14:val="standardContextual"/>
        </w:rPr>
      </w:pPr>
      <w:hyperlink w:anchor="_Toc190249577" w:history="1">
        <w:r w:rsidRPr="004E45AA">
          <w:rPr>
            <w:rStyle w:val="Hipercze"/>
            <w:lang w:val="en-GB"/>
          </w:rPr>
          <w:t>3.3.1</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Information on the occurrence or possible occurrence of the development of resistance</w:t>
        </w:r>
        <w:r>
          <w:rPr>
            <w:webHidden/>
          </w:rPr>
          <w:tab/>
        </w:r>
        <w:r>
          <w:rPr>
            <w:webHidden/>
          </w:rPr>
          <w:fldChar w:fldCharType="begin"/>
        </w:r>
        <w:r>
          <w:rPr>
            <w:webHidden/>
          </w:rPr>
          <w:instrText xml:space="preserve"> PAGEREF _Toc190249577 \h </w:instrText>
        </w:r>
        <w:r>
          <w:rPr>
            <w:webHidden/>
          </w:rPr>
        </w:r>
        <w:r>
          <w:rPr>
            <w:webHidden/>
          </w:rPr>
          <w:fldChar w:fldCharType="separate"/>
        </w:r>
        <w:r>
          <w:rPr>
            <w:webHidden/>
          </w:rPr>
          <w:t>13</w:t>
        </w:r>
        <w:r>
          <w:rPr>
            <w:webHidden/>
          </w:rPr>
          <w:fldChar w:fldCharType="end"/>
        </w:r>
      </w:hyperlink>
    </w:p>
    <w:p w14:paraId="4FCC18D7" w14:textId="2C49320C" w:rsidR="007C515A" w:rsidRDefault="007C515A">
      <w:pPr>
        <w:pStyle w:val="Spistreci3"/>
        <w:rPr>
          <w:rFonts w:asciiTheme="minorHAnsi" w:eastAsiaTheme="minorEastAsia" w:hAnsiTheme="minorHAnsi" w:cstheme="minorBidi"/>
          <w:kern w:val="2"/>
          <w:szCs w:val="24"/>
          <w:lang w:val="pl-PL" w:eastAsia="pl-PL"/>
          <w14:ligatures w14:val="standardContextual"/>
        </w:rPr>
      </w:pPr>
      <w:hyperlink w:anchor="_Toc190249578" w:history="1">
        <w:r w:rsidRPr="004E45AA">
          <w:rPr>
            <w:rStyle w:val="Hipercze"/>
            <w:lang w:val="en-GB"/>
          </w:rPr>
          <w:t>3.3.2</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Adverse effects on treated crops</w:t>
        </w:r>
        <w:r>
          <w:rPr>
            <w:webHidden/>
          </w:rPr>
          <w:tab/>
        </w:r>
        <w:r>
          <w:rPr>
            <w:webHidden/>
          </w:rPr>
          <w:fldChar w:fldCharType="begin"/>
        </w:r>
        <w:r>
          <w:rPr>
            <w:webHidden/>
          </w:rPr>
          <w:instrText xml:space="preserve"> PAGEREF _Toc190249578 \h </w:instrText>
        </w:r>
        <w:r>
          <w:rPr>
            <w:webHidden/>
          </w:rPr>
        </w:r>
        <w:r>
          <w:rPr>
            <w:webHidden/>
          </w:rPr>
          <w:fldChar w:fldCharType="separate"/>
        </w:r>
        <w:r>
          <w:rPr>
            <w:webHidden/>
          </w:rPr>
          <w:t>13</w:t>
        </w:r>
        <w:r>
          <w:rPr>
            <w:webHidden/>
          </w:rPr>
          <w:fldChar w:fldCharType="end"/>
        </w:r>
      </w:hyperlink>
    </w:p>
    <w:p w14:paraId="63E1C466" w14:textId="4046299A" w:rsidR="007C515A" w:rsidRDefault="007C515A">
      <w:pPr>
        <w:pStyle w:val="Spistreci3"/>
        <w:rPr>
          <w:rFonts w:asciiTheme="minorHAnsi" w:eastAsiaTheme="minorEastAsia" w:hAnsiTheme="minorHAnsi" w:cstheme="minorBidi"/>
          <w:kern w:val="2"/>
          <w:szCs w:val="24"/>
          <w:lang w:val="pl-PL" w:eastAsia="pl-PL"/>
          <w14:ligatures w14:val="standardContextual"/>
        </w:rPr>
      </w:pPr>
      <w:hyperlink w:anchor="_Toc190249579" w:history="1">
        <w:r w:rsidRPr="004E45AA">
          <w:rPr>
            <w:rStyle w:val="Hipercze"/>
            <w:lang w:val="en-GB"/>
          </w:rPr>
          <w:t>3.3.3</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Observations on other undesirable or unintended side-effects</w:t>
        </w:r>
        <w:r>
          <w:rPr>
            <w:webHidden/>
          </w:rPr>
          <w:tab/>
        </w:r>
        <w:r>
          <w:rPr>
            <w:webHidden/>
          </w:rPr>
          <w:fldChar w:fldCharType="begin"/>
        </w:r>
        <w:r>
          <w:rPr>
            <w:webHidden/>
          </w:rPr>
          <w:instrText xml:space="preserve"> PAGEREF _Toc190249579 \h </w:instrText>
        </w:r>
        <w:r>
          <w:rPr>
            <w:webHidden/>
          </w:rPr>
        </w:r>
        <w:r>
          <w:rPr>
            <w:webHidden/>
          </w:rPr>
          <w:fldChar w:fldCharType="separate"/>
        </w:r>
        <w:r>
          <w:rPr>
            <w:webHidden/>
          </w:rPr>
          <w:t>14</w:t>
        </w:r>
        <w:r>
          <w:rPr>
            <w:webHidden/>
          </w:rPr>
          <w:fldChar w:fldCharType="end"/>
        </w:r>
      </w:hyperlink>
    </w:p>
    <w:p w14:paraId="67386427" w14:textId="26A39116" w:rsidR="007C515A" w:rsidRDefault="007C515A">
      <w:pPr>
        <w:pStyle w:val="Spistreci2"/>
        <w:rPr>
          <w:rFonts w:asciiTheme="minorHAnsi" w:eastAsiaTheme="minorEastAsia" w:hAnsiTheme="minorHAnsi" w:cstheme="minorBidi"/>
          <w:kern w:val="2"/>
          <w:szCs w:val="24"/>
          <w:lang w:val="pl-PL" w:eastAsia="pl-PL"/>
          <w14:ligatures w14:val="standardContextual"/>
        </w:rPr>
      </w:pPr>
      <w:hyperlink w:anchor="_Toc190249580" w:history="1">
        <w:r w:rsidRPr="004E45AA">
          <w:rPr>
            <w:rStyle w:val="Hipercze"/>
            <w:lang w:val="en-GB"/>
          </w:rPr>
          <w:t>3.4</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Methods of analysis (Part B, Section 5)</w:t>
        </w:r>
        <w:r>
          <w:rPr>
            <w:webHidden/>
          </w:rPr>
          <w:tab/>
        </w:r>
        <w:r>
          <w:rPr>
            <w:webHidden/>
          </w:rPr>
          <w:fldChar w:fldCharType="begin"/>
        </w:r>
        <w:r>
          <w:rPr>
            <w:webHidden/>
          </w:rPr>
          <w:instrText xml:space="preserve"> PAGEREF _Toc190249580 \h </w:instrText>
        </w:r>
        <w:r>
          <w:rPr>
            <w:webHidden/>
          </w:rPr>
        </w:r>
        <w:r>
          <w:rPr>
            <w:webHidden/>
          </w:rPr>
          <w:fldChar w:fldCharType="separate"/>
        </w:r>
        <w:r>
          <w:rPr>
            <w:webHidden/>
          </w:rPr>
          <w:t>14</w:t>
        </w:r>
        <w:r>
          <w:rPr>
            <w:webHidden/>
          </w:rPr>
          <w:fldChar w:fldCharType="end"/>
        </w:r>
      </w:hyperlink>
    </w:p>
    <w:p w14:paraId="796729F8" w14:textId="0BC60F04" w:rsidR="007C515A" w:rsidRDefault="007C515A">
      <w:pPr>
        <w:pStyle w:val="Spistreci3"/>
        <w:rPr>
          <w:rFonts w:asciiTheme="minorHAnsi" w:eastAsiaTheme="minorEastAsia" w:hAnsiTheme="minorHAnsi" w:cstheme="minorBidi"/>
          <w:kern w:val="2"/>
          <w:szCs w:val="24"/>
          <w:lang w:val="pl-PL" w:eastAsia="pl-PL"/>
          <w14:ligatures w14:val="standardContextual"/>
        </w:rPr>
      </w:pPr>
      <w:hyperlink w:anchor="_Toc190249581" w:history="1">
        <w:r w:rsidRPr="004E45AA">
          <w:rPr>
            <w:rStyle w:val="Hipercze"/>
            <w:lang w:val="en-GB"/>
          </w:rPr>
          <w:t>3.4.1</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Analytical method for the formulation</w:t>
        </w:r>
        <w:r>
          <w:rPr>
            <w:webHidden/>
          </w:rPr>
          <w:tab/>
        </w:r>
        <w:r>
          <w:rPr>
            <w:webHidden/>
          </w:rPr>
          <w:fldChar w:fldCharType="begin"/>
        </w:r>
        <w:r>
          <w:rPr>
            <w:webHidden/>
          </w:rPr>
          <w:instrText xml:space="preserve"> PAGEREF _Toc190249581 \h </w:instrText>
        </w:r>
        <w:r>
          <w:rPr>
            <w:webHidden/>
          </w:rPr>
        </w:r>
        <w:r>
          <w:rPr>
            <w:webHidden/>
          </w:rPr>
          <w:fldChar w:fldCharType="separate"/>
        </w:r>
        <w:r>
          <w:rPr>
            <w:webHidden/>
          </w:rPr>
          <w:t>14</w:t>
        </w:r>
        <w:r>
          <w:rPr>
            <w:webHidden/>
          </w:rPr>
          <w:fldChar w:fldCharType="end"/>
        </w:r>
      </w:hyperlink>
    </w:p>
    <w:p w14:paraId="05C20E53" w14:textId="1AF2FF3A" w:rsidR="007C515A" w:rsidRDefault="007C515A">
      <w:pPr>
        <w:pStyle w:val="Spistreci3"/>
        <w:rPr>
          <w:rFonts w:asciiTheme="minorHAnsi" w:eastAsiaTheme="minorEastAsia" w:hAnsiTheme="minorHAnsi" w:cstheme="minorBidi"/>
          <w:kern w:val="2"/>
          <w:szCs w:val="24"/>
          <w:lang w:val="pl-PL" w:eastAsia="pl-PL"/>
          <w14:ligatures w14:val="standardContextual"/>
        </w:rPr>
      </w:pPr>
      <w:hyperlink w:anchor="_Toc190249582" w:history="1">
        <w:r w:rsidRPr="004E45AA">
          <w:rPr>
            <w:rStyle w:val="Hipercze"/>
            <w:lang w:val="en-GB"/>
          </w:rPr>
          <w:t>3.4.2</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Analytical methods for residues</w:t>
        </w:r>
        <w:r>
          <w:rPr>
            <w:webHidden/>
          </w:rPr>
          <w:tab/>
        </w:r>
        <w:r>
          <w:rPr>
            <w:webHidden/>
          </w:rPr>
          <w:fldChar w:fldCharType="begin"/>
        </w:r>
        <w:r>
          <w:rPr>
            <w:webHidden/>
          </w:rPr>
          <w:instrText xml:space="preserve"> PAGEREF _Toc190249582 \h </w:instrText>
        </w:r>
        <w:r>
          <w:rPr>
            <w:webHidden/>
          </w:rPr>
        </w:r>
        <w:r>
          <w:rPr>
            <w:webHidden/>
          </w:rPr>
          <w:fldChar w:fldCharType="separate"/>
        </w:r>
        <w:r>
          <w:rPr>
            <w:webHidden/>
          </w:rPr>
          <w:t>14</w:t>
        </w:r>
        <w:r>
          <w:rPr>
            <w:webHidden/>
          </w:rPr>
          <w:fldChar w:fldCharType="end"/>
        </w:r>
      </w:hyperlink>
    </w:p>
    <w:p w14:paraId="00AC4A1E" w14:textId="2A15B554" w:rsidR="007C515A" w:rsidRDefault="007C515A">
      <w:pPr>
        <w:pStyle w:val="Spistreci2"/>
        <w:rPr>
          <w:rFonts w:asciiTheme="minorHAnsi" w:eastAsiaTheme="minorEastAsia" w:hAnsiTheme="minorHAnsi" w:cstheme="minorBidi"/>
          <w:kern w:val="2"/>
          <w:szCs w:val="24"/>
          <w:lang w:val="pl-PL" w:eastAsia="pl-PL"/>
          <w14:ligatures w14:val="standardContextual"/>
        </w:rPr>
      </w:pPr>
      <w:hyperlink w:anchor="_Toc190249583" w:history="1">
        <w:r w:rsidRPr="004E45AA">
          <w:rPr>
            <w:rStyle w:val="Hipercze"/>
            <w:lang w:val="en-GB"/>
          </w:rPr>
          <w:t>3.5</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Mammalian toxicology (Part B, Section 6)</w:t>
        </w:r>
        <w:r>
          <w:rPr>
            <w:webHidden/>
          </w:rPr>
          <w:tab/>
        </w:r>
        <w:r>
          <w:rPr>
            <w:webHidden/>
          </w:rPr>
          <w:fldChar w:fldCharType="begin"/>
        </w:r>
        <w:r>
          <w:rPr>
            <w:webHidden/>
          </w:rPr>
          <w:instrText xml:space="preserve"> PAGEREF _Toc190249583 \h </w:instrText>
        </w:r>
        <w:r>
          <w:rPr>
            <w:webHidden/>
          </w:rPr>
        </w:r>
        <w:r>
          <w:rPr>
            <w:webHidden/>
          </w:rPr>
          <w:fldChar w:fldCharType="separate"/>
        </w:r>
        <w:r>
          <w:rPr>
            <w:webHidden/>
          </w:rPr>
          <w:t>15</w:t>
        </w:r>
        <w:r>
          <w:rPr>
            <w:webHidden/>
          </w:rPr>
          <w:fldChar w:fldCharType="end"/>
        </w:r>
      </w:hyperlink>
    </w:p>
    <w:p w14:paraId="6CA40AB5" w14:textId="06AA85B1" w:rsidR="007C515A" w:rsidRDefault="007C515A">
      <w:pPr>
        <w:pStyle w:val="Spistreci3"/>
        <w:rPr>
          <w:rFonts w:asciiTheme="minorHAnsi" w:eastAsiaTheme="minorEastAsia" w:hAnsiTheme="minorHAnsi" w:cstheme="minorBidi"/>
          <w:kern w:val="2"/>
          <w:szCs w:val="24"/>
          <w:lang w:val="pl-PL" w:eastAsia="pl-PL"/>
          <w14:ligatures w14:val="standardContextual"/>
        </w:rPr>
      </w:pPr>
      <w:hyperlink w:anchor="_Toc190249584" w:history="1">
        <w:r w:rsidRPr="004E45AA">
          <w:rPr>
            <w:rStyle w:val="Hipercze"/>
            <w:lang w:val="en-GB"/>
          </w:rPr>
          <w:t>3.5.1</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Acute toxicity</w:t>
        </w:r>
        <w:r>
          <w:rPr>
            <w:webHidden/>
          </w:rPr>
          <w:tab/>
        </w:r>
        <w:r>
          <w:rPr>
            <w:webHidden/>
          </w:rPr>
          <w:fldChar w:fldCharType="begin"/>
        </w:r>
        <w:r>
          <w:rPr>
            <w:webHidden/>
          </w:rPr>
          <w:instrText xml:space="preserve"> PAGEREF _Toc190249584 \h </w:instrText>
        </w:r>
        <w:r>
          <w:rPr>
            <w:webHidden/>
          </w:rPr>
        </w:r>
        <w:r>
          <w:rPr>
            <w:webHidden/>
          </w:rPr>
          <w:fldChar w:fldCharType="separate"/>
        </w:r>
        <w:r>
          <w:rPr>
            <w:webHidden/>
          </w:rPr>
          <w:t>15</w:t>
        </w:r>
        <w:r>
          <w:rPr>
            <w:webHidden/>
          </w:rPr>
          <w:fldChar w:fldCharType="end"/>
        </w:r>
      </w:hyperlink>
    </w:p>
    <w:p w14:paraId="6C3BA93B" w14:textId="46C7D7F5" w:rsidR="007C515A" w:rsidRDefault="007C515A">
      <w:pPr>
        <w:pStyle w:val="Spistreci3"/>
        <w:rPr>
          <w:rFonts w:asciiTheme="minorHAnsi" w:eastAsiaTheme="minorEastAsia" w:hAnsiTheme="minorHAnsi" w:cstheme="minorBidi"/>
          <w:kern w:val="2"/>
          <w:szCs w:val="24"/>
          <w:lang w:val="pl-PL" w:eastAsia="pl-PL"/>
          <w14:ligatures w14:val="standardContextual"/>
        </w:rPr>
      </w:pPr>
      <w:hyperlink w:anchor="_Toc190249585" w:history="1">
        <w:r w:rsidRPr="004E45AA">
          <w:rPr>
            <w:rStyle w:val="Hipercze"/>
            <w:lang w:val="en-GB"/>
          </w:rPr>
          <w:t>3.5.2</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Operator exposure</w:t>
        </w:r>
        <w:r>
          <w:rPr>
            <w:webHidden/>
          </w:rPr>
          <w:tab/>
        </w:r>
        <w:r>
          <w:rPr>
            <w:webHidden/>
          </w:rPr>
          <w:fldChar w:fldCharType="begin"/>
        </w:r>
        <w:r>
          <w:rPr>
            <w:webHidden/>
          </w:rPr>
          <w:instrText xml:space="preserve"> PAGEREF _Toc190249585 \h </w:instrText>
        </w:r>
        <w:r>
          <w:rPr>
            <w:webHidden/>
          </w:rPr>
        </w:r>
        <w:r>
          <w:rPr>
            <w:webHidden/>
          </w:rPr>
          <w:fldChar w:fldCharType="separate"/>
        </w:r>
        <w:r>
          <w:rPr>
            <w:webHidden/>
          </w:rPr>
          <w:t>16</w:t>
        </w:r>
        <w:r>
          <w:rPr>
            <w:webHidden/>
          </w:rPr>
          <w:fldChar w:fldCharType="end"/>
        </w:r>
      </w:hyperlink>
    </w:p>
    <w:p w14:paraId="47D81BF8" w14:textId="675B558E" w:rsidR="007C515A" w:rsidRDefault="007C515A">
      <w:pPr>
        <w:pStyle w:val="Spistreci3"/>
        <w:rPr>
          <w:rFonts w:asciiTheme="minorHAnsi" w:eastAsiaTheme="minorEastAsia" w:hAnsiTheme="minorHAnsi" w:cstheme="minorBidi"/>
          <w:kern w:val="2"/>
          <w:szCs w:val="24"/>
          <w:lang w:val="pl-PL" w:eastAsia="pl-PL"/>
          <w14:ligatures w14:val="standardContextual"/>
        </w:rPr>
      </w:pPr>
      <w:hyperlink w:anchor="_Toc190249586" w:history="1">
        <w:r w:rsidRPr="004E45AA">
          <w:rPr>
            <w:rStyle w:val="Hipercze"/>
            <w:lang w:val="en-GB"/>
          </w:rPr>
          <w:t>3.5.3</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Worker exposure</w:t>
        </w:r>
        <w:r>
          <w:rPr>
            <w:webHidden/>
          </w:rPr>
          <w:tab/>
        </w:r>
        <w:r>
          <w:rPr>
            <w:webHidden/>
          </w:rPr>
          <w:fldChar w:fldCharType="begin"/>
        </w:r>
        <w:r>
          <w:rPr>
            <w:webHidden/>
          </w:rPr>
          <w:instrText xml:space="preserve"> PAGEREF _Toc190249586 \h </w:instrText>
        </w:r>
        <w:r>
          <w:rPr>
            <w:webHidden/>
          </w:rPr>
        </w:r>
        <w:r>
          <w:rPr>
            <w:webHidden/>
          </w:rPr>
          <w:fldChar w:fldCharType="separate"/>
        </w:r>
        <w:r>
          <w:rPr>
            <w:webHidden/>
          </w:rPr>
          <w:t>16</w:t>
        </w:r>
        <w:r>
          <w:rPr>
            <w:webHidden/>
          </w:rPr>
          <w:fldChar w:fldCharType="end"/>
        </w:r>
      </w:hyperlink>
    </w:p>
    <w:p w14:paraId="48B5C359" w14:textId="491254E6" w:rsidR="007C515A" w:rsidRDefault="007C515A">
      <w:pPr>
        <w:pStyle w:val="Spistreci3"/>
        <w:rPr>
          <w:rFonts w:asciiTheme="minorHAnsi" w:eastAsiaTheme="minorEastAsia" w:hAnsiTheme="minorHAnsi" w:cstheme="minorBidi"/>
          <w:kern w:val="2"/>
          <w:szCs w:val="24"/>
          <w:lang w:val="pl-PL" w:eastAsia="pl-PL"/>
          <w14:ligatures w14:val="standardContextual"/>
        </w:rPr>
      </w:pPr>
      <w:hyperlink w:anchor="_Toc190249587" w:history="1">
        <w:r w:rsidRPr="004E45AA">
          <w:rPr>
            <w:rStyle w:val="Hipercze"/>
            <w:lang w:val="en-GB"/>
          </w:rPr>
          <w:t>3.5.4</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Bystander and resident exposure</w:t>
        </w:r>
        <w:r>
          <w:rPr>
            <w:webHidden/>
          </w:rPr>
          <w:tab/>
        </w:r>
        <w:r>
          <w:rPr>
            <w:webHidden/>
          </w:rPr>
          <w:fldChar w:fldCharType="begin"/>
        </w:r>
        <w:r>
          <w:rPr>
            <w:webHidden/>
          </w:rPr>
          <w:instrText xml:space="preserve"> PAGEREF _Toc190249587 \h </w:instrText>
        </w:r>
        <w:r>
          <w:rPr>
            <w:webHidden/>
          </w:rPr>
        </w:r>
        <w:r>
          <w:rPr>
            <w:webHidden/>
          </w:rPr>
          <w:fldChar w:fldCharType="separate"/>
        </w:r>
        <w:r>
          <w:rPr>
            <w:webHidden/>
          </w:rPr>
          <w:t>17</w:t>
        </w:r>
        <w:r>
          <w:rPr>
            <w:webHidden/>
          </w:rPr>
          <w:fldChar w:fldCharType="end"/>
        </w:r>
      </w:hyperlink>
    </w:p>
    <w:p w14:paraId="00140766" w14:textId="06E6AA3C" w:rsidR="007C515A" w:rsidRDefault="007C515A">
      <w:pPr>
        <w:pStyle w:val="Spistreci2"/>
        <w:rPr>
          <w:rFonts w:asciiTheme="minorHAnsi" w:eastAsiaTheme="minorEastAsia" w:hAnsiTheme="minorHAnsi" w:cstheme="minorBidi"/>
          <w:kern w:val="2"/>
          <w:szCs w:val="24"/>
          <w:lang w:val="pl-PL" w:eastAsia="pl-PL"/>
          <w14:ligatures w14:val="standardContextual"/>
        </w:rPr>
      </w:pPr>
      <w:hyperlink w:anchor="_Toc190249588" w:history="1">
        <w:r w:rsidRPr="004E45AA">
          <w:rPr>
            <w:rStyle w:val="Hipercze"/>
            <w:lang w:val="en-GB"/>
          </w:rPr>
          <w:t>3.6</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Residues and consumer exposure (Part B, Section 7)</w:t>
        </w:r>
        <w:r>
          <w:rPr>
            <w:webHidden/>
          </w:rPr>
          <w:tab/>
        </w:r>
        <w:r>
          <w:rPr>
            <w:webHidden/>
          </w:rPr>
          <w:fldChar w:fldCharType="begin"/>
        </w:r>
        <w:r>
          <w:rPr>
            <w:webHidden/>
          </w:rPr>
          <w:instrText xml:space="preserve"> PAGEREF _Toc190249588 \h </w:instrText>
        </w:r>
        <w:r>
          <w:rPr>
            <w:webHidden/>
          </w:rPr>
        </w:r>
        <w:r>
          <w:rPr>
            <w:webHidden/>
          </w:rPr>
          <w:fldChar w:fldCharType="separate"/>
        </w:r>
        <w:r>
          <w:rPr>
            <w:webHidden/>
          </w:rPr>
          <w:t>17</w:t>
        </w:r>
        <w:r>
          <w:rPr>
            <w:webHidden/>
          </w:rPr>
          <w:fldChar w:fldCharType="end"/>
        </w:r>
      </w:hyperlink>
    </w:p>
    <w:p w14:paraId="1B6C9445" w14:textId="32BF3018" w:rsidR="007C515A" w:rsidRDefault="007C515A">
      <w:pPr>
        <w:pStyle w:val="Spistreci3"/>
        <w:rPr>
          <w:rFonts w:asciiTheme="minorHAnsi" w:eastAsiaTheme="minorEastAsia" w:hAnsiTheme="minorHAnsi" w:cstheme="minorBidi"/>
          <w:kern w:val="2"/>
          <w:szCs w:val="24"/>
          <w:lang w:val="pl-PL" w:eastAsia="pl-PL"/>
          <w14:ligatures w14:val="standardContextual"/>
        </w:rPr>
      </w:pPr>
      <w:hyperlink w:anchor="_Toc190249589" w:history="1">
        <w:r w:rsidRPr="004E45AA">
          <w:rPr>
            <w:rStyle w:val="Hipercze"/>
            <w:lang w:val="en-GB"/>
          </w:rPr>
          <w:t>3.6.1</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Residues</w:t>
        </w:r>
        <w:r>
          <w:rPr>
            <w:webHidden/>
          </w:rPr>
          <w:tab/>
        </w:r>
        <w:r>
          <w:rPr>
            <w:webHidden/>
          </w:rPr>
          <w:fldChar w:fldCharType="begin"/>
        </w:r>
        <w:r>
          <w:rPr>
            <w:webHidden/>
          </w:rPr>
          <w:instrText xml:space="preserve"> PAGEREF _Toc190249589 \h </w:instrText>
        </w:r>
        <w:r>
          <w:rPr>
            <w:webHidden/>
          </w:rPr>
        </w:r>
        <w:r>
          <w:rPr>
            <w:webHidden/>
          </w:rPr>
          <w:fldChar w:fldCharType="separate"/>
        </w:r>
        <w:r>
          <w:rPr>
            <w:webHidden/>
          </w:rPr>
          <w:t>17</w:t>
        </w:r>
        <w:r>
          <w:rPr>
            <w:webHidden/>
          </w:rPr>
          <w:fldChar w:fldCharType="end"/>
        </w:r>
      </w:hyperlink>
    </w:p>
    <w:p w14:paraId="2F80E818" w14:textId="3694B56C" w:rsidR="007C515A" w:rsidRDefault="007C515A">
      <w:pPr>
        <w:pStyle w:val="Spistreci3"/>
        <w:rPr>
          <w:rFonts w:asciiTheme="minorHAnsi" w:eastAsiaTheme="minorEastAsia" w:hAnsiTheme="minorHAnsi" w:cstheme="minorBidi"/>
          <w:kern w:val="2"/>
          <w:szCs w:val="24"/>
          <w:lang w:val="pl-PL" w:eastAsia="pl-PL"/>
          <w14:ligatures w14:val="standardContextual"/>
        </w:rPr>
      </w:pPr>
      <w:hyperlink w:anchor="_Toc190249590" w:history="1">
        <w:r w:rsidRPr="004E45AA">
          <w:rPr>
            <w:rStyle w:val="Hipercze"/>
            <w:lang w:val="en-GB"/>
          </w:rPr>
          <w:t>3.6.2</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Consumer exposure</w:t>
        </w:r>
        <w:r>
          <w:rPr>
            <w:webHidden/>
          </w:rPr>
          <w:tab/>
        </w:r>
        <w:r>
          <w:rPr>
            <w:webHidden/>
          </w:rPr>
          <w:fldChar w:fldCharType="begin"/>
        </w:r>
        <w:r>
          <w:rPr>
            <w:webHidden/>
          </w:rPr>
          <w:instrText xml:space="preserve"> PAGEREF _Toc190249590 \h </w:instrText>
        </w:r>
        <w:r>
          <w:rPr>
            <w:webHidden/>
          </w:rPr>
        </w:r>
        <w:r>
          <w:rPr>
            <w:webHidden/>
          </w:rPr>
          <w:fldChar w:fldCharType="separate"/>
        </w:r>
        <w:r>
          <w:rPr>
            <w:webHidden/>
          </w:rPr>
          <w:t>18</w:t>
        </w:r>
        <w:r>
          <w:rPr>
            <w:webHidden/>
          </w:rPr>
          <w:fldChar w:fldCharType="end"/>
        </w:r>
      </w:hyperlink>
    </w:p>
    <w:p w14:paraId="7F54BDB4" w14:textId="0555F828" w:rsidR="007C515A" w:rsidRDefault="007C515A">
      <w:pPr>
        <w:pStyle w:val="Spistreci2"/>
        <w:rPr>
          <w:rFonts w:asciiTheme="minorHAnsi" w:eastAsiaTheme="minorEastAsia" w:hAnsiTheme="minorHAnsi" w:cstheme="minorBidi"/>
          <w:kern w:val="2"/>
          <w:szCs w:val="24"/>
          <w:lang w:val="pl-PL" w:eastAsia="pl-PL"/>
          <w14:ligatures w14:val="standardContextual"/>
        </w:rPr>
      </w:pPr>
      <w:hyperlink w:anchor="_Toc190249591" w:history="1">
        <w:r w:rsidRPr="004E45AA">
          <w:rPr>
            <w:rStyle w:val="Hipercze"/>
            <w:lang w:val="en-GB"/>
          </w:rPr>
          <w:t>3.7</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Environmental fate and behaviour (Part B, Section 8)</w:t>
        </w:r>
        <w:r>
          <w:rPr>
            <w:webHidden/>
          </w:rPr>
          <w:tab/>
        </w:r>
        <w:r>
          <w:rPr>
            <w:webHidden/>
          </w:rPr>
          <w:fldChar w:fldCharType="begin"/>
        </w:r>
        <w:r>
          <w:rPr>
            <w:webHidden/>
          </w:rPr>
          <w:instrText xml:space="preserve"> PAGEREF _Toc190249591 \h </w:instrText>
        </w:r>
        <w:r>
          <w:rPr>
            <w:webHidden/>
          </w:rPr>
        </w:r>
        <w:r>
          <w:rPr>
            <w:webHidden/>
          </w:rPr>
          <w:fldChar w:fldCharType="separate"/>
        </w:r>
        <w:r>
          <w:rPr>
            <w:webHidden/>
          </w:rPr>
          <w:t>18</w:t>
        </w:r>
        <w:r>
          <w:rPr>
            <w:webHidden/>
          </w:rPr>
          <w:fldChar w:fldCharType="end"/>
        </w:r>
      </w:hyperlink>
    </w:p>
    <w:p w14:paraId="70FE8C30" w14:textId="498B9481" w:rsidR="007C515A" w:rsidRDefault="007C515A">
      <w:pPr>
        <w:pStyle w:val="Spistreci3"/>
        <w:rPr>
          <w:rFonts w:asciiTheme="minorHAnsi" w:eastAsiaTheme="minorEastAsia" w:hAnsiTheme="minorHAnsi" w:cstheme="minorBidi"/>
          <w:kern w:val="2"/>
          <w:szCs w:val="24"/>
          <w:lang w:val="pl-PL" w:eastAsia="pl-PL"/>
          <w14:ligatures w14:val="standardContextual"/>
        </w:rPr>
      </w:pPr>
      <w:hyperlink w:anchor="_Toc190249592" w:history="1">
        <w:r w:rsidRPr="004E45AA">
          <w:rPr>
            <w:rStyle w:val="Hipercze"/>
            <w:lang w:val="en-GB"/>
          </w:rPr>
          <w:t>3.7.1</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Predicted environmental concentrations in soil (PEC</w:t>
        </w:r>
        <w:r w:rsidRPr="004E45AA">
          <w:rPr>
            <w:rStyle w:val="Hipercze"/>
            <w:vertAlign w:val="subscript"/>
            <w:lang w:val="en-GB"/>
          </w:rPr>
          <w:t>soil</w:t>
        </w:r>
        <w:r w:rsidRPr="004E45AA">
          <w:rPr>
            <w:rStyle w:val="Hipercze"/>
            <w:lang w:val="en-GB"/>
          </w:rPr>
          <w:t>)</w:t>
        </w:r>
        <w:r>
          <w:rPr>
            <w:webHidden/>
          </w:rPr>
          <w:tab/>
        </w:r>
        <w:r>
          <w:rPr>
            <w:webHidden/>
          </w:rPr>
          <w:fldChar w:fldCharType="begin"/>
        </w:r>
        <w:r>
          <w:rPr>
            <w:webHidden/>
          </w:rPr>
          <w:instrText xml:space="preserve"> PAGEREF _Toc190249592 \h </w:instrText>
        </w:r>
        <w:r>
          <w:rPr>
            <w:webHidden/>
          </w:rPr>
        </w:r>
        <w:r>
          <w:rPr>
            <w:webHidden/>
          </w:rPr>
          <w:fldChar w:fldCharType="separate"/>
        </w:r>
        <w:r>
          <w:rPr>
            <w:webHidden/>
          </w:rPr>
          <w:t>18</w:t>
        </w:r>
        <w:r>
          <w:rPr>
            <w:webHidden/>
          </w:rPr>
          <w:fldChar w:fldCharType="end"/>
        </w:r>
      </w:hyperlink>
    </w:p>
    <w:p w14:paraId="7054F98E" w14:textId="59E56576" w:rsidR="007C515A" w:rsidRDefault="007C515A">
      <w:pPr>
        <w:pStyle w:val="Spistreci3"/>
        <w:rPr>
          <w:rFonts w:asciiTheme="minorHAnsi" w:eastAsiaTheme="minorEastAsia" w:hAnsiTheme="minorHAnsi" w:cstheme="minorBidi"/>
          <w:kern w:val="2"/>
          <w:szCs w:val="24"/>
          <w:lang w:val="pl-PL" w:eastAsia="pl-PL"/>
          <w14:ligatures w14:val="standardContextual"/>
        </w:rPr>
      </w:pPr>
      <w:hyperlink w:anchor="_Toc190249593" w:history="1">
        <w:r w:rsidRPr="004E45AA">
          <w:rPr>
            <w:rStyle w:val="Hipercze"/>
            <w:lang w:val="en-GB"/>
          </w:rPr>
          <w:t>3.7.2</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Predicted environmental concentrations in groundwater (PEC</w:t>
        </w:r>
        <w:r w:rsidRPr="004E45AA">
          <w:rPr>
            <w:rStyle w:val="Hipercze"/>
            <w:vertAlign w:val="subscript"/>
            <w:lang w:val="en-GB"/>
          </w:rPr>
          <w:t>gw</w:t>
        </w:r>
        <w:r w:rsidRPr="004E45AA">
          <w:rPr>
            <w:rStyle w:val="Hipercze"/>
            <w:lang w:val="en-GB"/>
          </w:rPr>
          <w:t>)</w:t>
        </w:r>
        <w:r>
          <w:rPr>
            <w:webHidden/>
          </w:rPr>
          <w:tab/>
        </w:r>
        <w:r>
          <w:rPr>
            <w:webHidden/>
          </w:rPr>
          <w:fldChar w:fldCharType="begin"/>
        </w:r>
        <w:r>
          <w:rPr>
            <w:webHidden/>
          </w:rPr>
          <w:instrText xml:space="preserve"> PAGEREF _Toc190249593 \h </w:instrText>
        </w:r>
        <w:r>
          <w:rPr>
            <w:webHidden/>
          </w:rPr>
        </w:r>
        <w:r>
          <w:rPr>
            <w:webHidden/>
          </w:rPr>
          <w:fldChar w:fldCharType="separate"/>
        </w:r>
        <w:r>
          <w:rPr>
            <w:webHidden/>
          </w:rPr>
          <w:t>19</w:t>
        </w:r>
        <w:r>
          <w:rPr>
            <w:webHidden/>
          </w:rPr>
          <w:fldChar w:fldCharType="end"/>
        </w:r>
      </w:hyperlink>
    </w:p>
    <w:p w14:paraId="06F6C0FD" w14:textId="4514BE10" w:rsidR="007C515A" w:rsidRDefault="007C515A">
      <w:pPr>
        <w:pStyle w:val="Spistreci3"/>
        <w:rPr>
          <w:rFonts w:asciiTheme="minorHAnsi" w:eastAsiaTheme="minorEastAsia" w:hAnsiTheme="minorHAnsi" w:cstheme="minorBidi"/>
          <w:kern w:val="2"/>
          <w:szCs w:val="24"/>
          <w:lang w:val="pl-PL" w:eastAsia="pl-PL"/>
          <w14:ligatures w14:val="standardContextual"/>
        </w:rPr>
      </w:pPr>
      <w:hyperlink w:anchor="_Toc190249594" w:history="1">
        <w:r w:rsidRPr="004E45AA">
          <w:rPr>
            <w:rStyle w:val="Hipercze"/>
            <w:lang w:val="en-GB"/>
          </w:rPr>
          <w:t>3.7.3</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Predicted environmental concentrations in surface water (PEC</w:t>
        </w:r>
        <w:r w:rsidRPr="004E45AA">
          <w:rPr>
            <w:rStyle w:val="Hipercze"/>
            <w:vertAlign w:val="subscript"/>
            <w:lang w:val="en-GB"/>
          </w:rPr>
          <w:t>sw</w:t>
        </w:r>
        <w:r w:rsidRPr="004E45AA">
          <w:rPr>
            <w:rStyle w:val="Hipercze"/>
            <w:lang w:val="en-GB"/>
          </w:rPr>
          <w:t>)</w:t>
        </w:r>
        <w:r>
          <w:rPr>
            <w:webHidden/>
          </w:rPr>
          <w:tab/>
        </w:r>
        <w:r>
          <w:rPr>
            <w:webHidden/>
          </w:rPr>
          <w:fldChar w:fldCharType="begin"/>
        </w:r>
        <w:r>
          <w:rPr>
            <w:webHidden/>
          </w:rPr>
          <w:instrText xml:space="preserve"> PAGEREF _Toc190249594 \h </w:instrText>
        </w:r>
        <w:r>
          <w:rPr>
            <w:webHidden/>
          </w:rPr>
        </w:r>
        <w:r>
          <w:rPr>
            <w:webHidden/>
          </w:rPr>
          <w:fldChar w:fldCharType="separate"/>
        </w:r>
        <w:r>
          <w:rPr>
            <w:webHidden/>
          </w:rPr>
          <w:t>20</w:t>
        </w:r>
        <w:r>
          <w:rPr>
            <w:webHidden/>
          </w:rPr>
          <w:fldChar w:fldCharType="end"/>
        </w:r>
      </w:hyperlink>
    </w:p>
    <w:p w14:paraId="43565BE3" w14:textId="15B75844" w:rsidR="007C515A" w:rsidRDefault="007C515A">
      <w:pPr>
        <w:pStyle w:val="Spistreci3"/>
        <w:rPr>
          <w:rFonts w:asciiTheme="minorHAnsi" w:eastAsiaTheme="minorEastAsia" w:hAnsiTheme="minorHAnsi" w:cstheme="minorBidi"/>
          <w:kern w:val="2"/>
          <w:szCs w:val="24"/>
          <w:lang w:val="pl-PL" w:eastAsia="pl-PL"/>
          <w14:ligatures w14:val="standardContextual"/>
        </w:rPr>
      </w:pPr>
      <w:hyperlink w:anchor="_Toc190249595" w:history="1">
        <w:r w:rsidRPr="004E45AA">
          <w:rPr>
            <w:rStyle w:val="Hipercze"/>
            <w:lang w:val="en-GB"/>
          </w:rPr>
          <w:t>3.7.4</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Predicted environmental concentrations in air (PEC</w:t>
        </w:r>
        <w:r w:rsidRPr="004E45AA">
          <w:rPr>
            <w:rStyle w:val="Hipercze"/>
            <w:vertAlign w:val="subscript"/>
            <w:lang w:val="en-GB"/>
          </w:rPr>
          <w:t>air</w:t>
        </w:r>
        <w:r w:rsidRPr="004E45AA">
          <w:rPr>
            <w:rStyle w:val="Hipercze"/>
            <w:lang w:val="en-GB"/>
          </w:rPr>
          <w:t>)</w:t>
        </w:r>
        <w:r>
          <w:rPr>
            <w:webHidden/>
          </w:rPr>
          <w:tab/>
        </w:r>
        <w:r>
          <w:rPr>
            <w:webHidden/>
          </w:rPr>
          <w:fldChar w:fldCharType="begin"/>
        </w:r>
        <w:r>
          <w:rPr>
            <w:webHidden/>
          </w:rPr>
          <w:instrText xml:space="preserve"> PAGEREF _Toc190249595 \h </w:instrText>
        </w:r>
        <w:r>
          <w:rPr>
            <w:webHidden/>
          </w:rPr>
        </w:r>
        <w:r>
          <w:rPr>
            <w:webHidden/>
          </w:rPr>
          <w:fldChar w:fldCharType="separate"/>
        </w:r>
        <w:r>
          <w:rPr>
            <w:webHidden/>
          </w:rPr>
          <w:t>20</w:t>
        </w:r>
        <w:r>
          <w:rPr>
            <w:webHidden/>
          </w:rPr>
          <w:fldChar w:fldCharType="end"/>
        </w:r>
      </w:hyperlink>
    </w:p>
    <w:p w14:paraId="630FF339" w14:textId="42AE5749" w:rsidR="007C515A" w:rsidRDefault="007C515A">
      <w:pPr>
        <w:pStyle w:val="Spistreci2"/>
        <w:rPr>
          <w:rFonts w:asciiTheme="minorHAnsi" w:eastAsiaTheme="minorEastAsia" w:hAnsiTheme="minorHAnsi" w:cstheme="minorBidi"/>
          <w:kern w:val="2"/>
          <w:szCs w:val="24"/>
          <w:lang w:val="pl-PL" w:eastAsia="pl-PL"/>
          <w14:ligatures w14:val="standardContextual"/>
        </w:rPr>
      </w:pPr>
      <w:hyperlink w:anchor="_Toc190249596" w:history="1">
        <w:r w:rsidRPr="004E45AA">
          <w:rPr>
            <w:rStyle w:val="Hipercze"/>
            <w:lang w:val="en-GB"/>
          </w:rPr>
          <w:t>3.8</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Ecotoxicology (Part B, Section 9)</w:t>
        </w:r>
        <w:r>
          <w:rPr>
            <w:webHidden/>
          </w:rPr>
          <w:tab/>
        </w:r>
        <w:r>
          <w:rPr>
            <w:webHidden/>
          </w:rPr>
          <w:fldChar w:fldCharType="begin"/>
        </w:r>
        <w:r>
          <w:rPr>
            <w:webHidden/>
          </w:rPr>
          <w:instrText xml:space="preserve"> PAGEREF _Toc190249596 \h </w:instrText>
        </w:r>
        <w:r>
          <w:rPr>
            <w:webHidden/>
          </w:rPr>
        </w:r>
        <w:r>
          <w:rPr>
            <w:webHidden/>
          </w:rPr>
          <w:fldChar w:fldCharType="separate"/>
        </w:r>
        <w:r>
          <w:rPr>
            <w:webHidden/>
          </w:rPr>
          <w:t>21</w:t>
        </w:r>
        <w:r>
          <w:rPr>
            <w:webHidden/>
          </w:rPr>
          <w:fldChar w:fldCharType="end"/>
        </w:r>
      </w:hyperlink>
    </w:p>
    <w:p w14:paraId="75F2B0CA" w14:textId="46E8C859" w:rsidR="007C515A" w:rsidRDefault="007C515A">
      <w:pPr>
        <w:pStyle w:val="Spistreci3"/>
        <w:rPr>
          <w:rFonts w:asciiTheme="minorHAnsi" w:eastAsiaTheme="minorEastAsia" w:hAnsiTheme="minorHAnsi" w:cstheme="minorBidi"/>
          <w:kern w:val="2"/>
          <w:szCs w:val="24"/>
          <w:lang w:val="pl-PL" w:eastAsia="pl-PL"/>
          <w14:ligatures w14:val="standardContextual"/>
        </w:rPr>
      </w:pPr>
      <w:hyperlink w:anchor="_Toc190249597" w:history="1">
        <w:r w:rsidRPr="004E45AA">
          <w:rPr>
            <w:rStyle w:val="Hipercze"/>
            <w:lang w:val="en-GB"/>
          </w:rPr>
          <w:t>3.8.1</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Effects on terrestrial vertebrates</w:t>
        </w:r>
        <w:r>
          <w:rPr>
            <w:webHidden/>
          </w:rPr>
          <w:tab/>
        </w:r>
        <w:r>
          <w:rPr>
            <w:webHidden/>
          </w:rPr>
          <w:fldChar w:fldCharType="begin"/>
        </w:r>
        <w:r>
          <w:rPr>
            <w:webHidden/>
          </w:rPr>
          <w:instrText xml:space="preserve"> PAGEREF _Toc190249597 \h </w:instrText>
        </w:r>
        <w:r>
          <w:rPr>
            <w:webHidden/>
          </w:rPr>
        </w:r>
        <w:r>
          <w:rPr>
            <w:webHidden/>
          </w:rPr>
          <w:fldChar w:fldCharType="separate"/>
        </w:r>
        <w:r>
          <w:rPr>
            <w:webHidden/>
          </w:rPr>
          <w:t>21</w:t>
        </w:r>
        <w:r>
          <w:rPr>
            <w:webHidden/>
          </w:rPr>
          <w:fldChar w:fldCharType="end"/>
        </w:r>
      </w:hyperlink>
    </w:p>
    <w:p w14:paraId="7A75227A" w14:textId="3CA40B86" w:rsidR="007C515A" w:rsidRDefault="007C515A">
      <w:pPr>
        <w:pStyle w:val="Spistreci3"/>
        <w:rPr>
          <w:rFonts w:asciiTheme="minorHAnsi" w:eastAsiaTheme="minorEastAsia" w:hAnsiTheme="minorHAnsi" w:cstheme="minorBidi"/>
          <w:kern w:val="2"/>
          <w:szCs w:val="24"/>
          <w:lang w:val="pl-PL" w:eastAsia="pl-PL"/>
          <w14:ligatures w14:val="standardContextual"/>
        </w:rPr>
      </w:pPr>
      <w:hyperlink w:anchor="_Toc190249598" w:history="1">
        <w:r w:rsidRPr="004E45AA">
          <w:rPr>
            <w:rStyle w:val="Hipercze"/>
            <w:lang w:val="en-GB"/>
          </w:rPr>
          <w:t>3.8.2</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Effects on aquatic species</w:t>
        </w:r>
        <w:r>
          <w:rPr>
            <w:webHidden/>
          </w:rPr>
          <w:tab/>
        </w:r>
        <w:r>
          <w:rPr>
            <w:webHidden/>
          </w:rPr>
          <w:fldChar w:fldCharType="begin"/>
        </w:r>
        <w:r>
          <w:rPr>
            <w:webHidden/>
          </w:rPr>
          <w:instrText xml:space="preserve"> PAGEREF _Toc190249598 \h </w:instrText>
        </w:r>
        <w:r>
          <w:rPr>
            <w:webHidden/>
          </w:rPr>
        </w:r>
        <w:r>
          <w:rPr>
            <w:webHidden/>
          </w:rPr>
          <w:fldChar w:fldCharType="separate"/>
        </w:r>
        <w:r>
          <w:rPr>
            <w:webHidden/>
          </w:rPr>
          <w:t>21</w:t>
        </w:r>
        <w:r>
          <w:rPr>
            <w:webHidden/>
          </w:rPr>
          <w:fldChar w:fldCharType="end"/>
        </w:r>
      </w:hyperlink>
    </w:p>
    <w:p w14:paraId="7AB88E24" w14:textId="09D1F6CA" w:rsidR="007C515A" w:rsidRDefault="007C515A">
      <w:pPr>
        <w:pStyle w:val="Spistreci3"/>
        <w:rPr>
          <w:rFonts w:asciiTheme="minorHAnsi" w:eastAsiaTheme="minorEastAsia" w:hAnsiTheme="minorHAnsi" w:cstheme="minorBidi"/>
          <w:kern w:val="2"/>
          <w:szCs w:val="24"/>
          <w:lang w:val="pl-PL" w:eastAsia="pl-PL"/>
          <w14:ligatures w14:val="standardContextual"/>
        </w:rPr>
      </w:pPr>
      <w:hyperlink w:anchor="_Toc190249599" w:history="1">
        <w:r w:rsidRPr="004E45AA">
          <w:rPr>
            <w:rStyle w:val="Hipercze"/>
            <w:lang w:val="en-GB"/>
          </w:rPr>
          <w:t>3.8.3</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Effects on bees</w:t>
        </w:r>
        <w:r>
          <w:rPr>
            <w:webHidden/>
          </w:rPr>
          <w:tab/>
        </w:r>
        <w:r>
          <w:rPr>
            <w:webHidden/>
          </w:rPr>
          <w:fldChar w:fldCharType="begin"/>
        </w:r>
        <w:r>
          <w:rPr>
            <w:webHidden/>
          </w:rPr>
          <w:instrText xml:space="preserve"> PAGEREF _Toc190249599 \h </w:instrText>
        </w:r>
        <w:r>
          <w:rPr>
            <w:webHidden/>
          </w:rPr>
        </w:r>
        <w:r>
          <w:rPr>
            <w:webHidden/>
          </w:rPr>
          <w:fldChar w:fldCharType="separate"/>
        </w:r>
        <w:r>
          <w:rPr>
            <w:webHidden/>
          </w:rPr>
          <w:t>22</w:t>
        </w:r>
        <w:r>
          <w:rPr>
            <w:webHidden/>
          </w:rPr>
          <w:fldChar w:fldCharType="end"/>
        </w:r>
      </w:hyperlink>
    </w:p>
    <w:p w14:paraId="1531E39B" w14:textId="69358780" w:rsidR="007C515A" w:rsidRDefault="007C515A">
      <w:pPr>
        <w:pStyle w:val="Spistreci3"/>
        <w:rPr>
          <w:rFonts w:asciiTheme="minorHAnsi" w:eastAsiaTheme="minorEastAsia" w:hAnsiTheme="minorHAnsi" w:cstheme="minorBidi"/>
          <w:kern w:val="2"/>
          <w:szCs w:val="24"/>
          <w:lang w:val="pl-PL" w:eastAsia="pl-PL"/>
          <w14:ligatures w14:val="standardContextual"/>
        </w:rPr>
      </w:pPr>
      <w:hyperlink w:anchor="_Toc190249600" w:history="1">
        <w:r w:rsidRPr="004E45AA">
          <w:rPr>
            <w:rStyle w:val="Hipercze"/>
            <w:lang w:val="en-GB"/>
          </w:rPr>
          <w:t>3.8.4</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Effects on other arthropod species other than bees</w:t>
        </w:r>
        <w:r>
          <w:rPr>
            <w:webHidden/>
          </w:rPr>
          <w:tab/>
        </w:r>
        <w:r>
          <w:rPr>
            <w:webHidden/>
          </w:rPr>
          <w:fldChar w:fldCharType="begin"/>
        </w:r>
        <w:r>
          <w:rPr>
            <w:webHidden/>
          </w:rPr>
          <w:instrText xml:space="preserve"> PAGEREF _Toc190249600 \h </w:instrText>
        </w:r>
        <w:r>
          <w:rPr>
            <w:webHidden/>
          </w:rPr>
        </w:r>
        <w:r>
          <w:rPr>
            <w:webHidden/>
          </w:rPr>
          <w:fldChar w:fldCharType="separate"/>
        </w:r>
        <w:r>
          <w:rPr>
            <w:webHidden/>
          </w:rPr>
          <w:t>22</w:t>
        </w:r>
        <w:r>
          <w:rPr>
            <w:webHidden/>
          </w:rPr>
          <w:fldChar w:fldCharType="end"/>
        </w:r>
      </w:hyperlink>
    </w:p>
    <w:p w14:paraId="35F573C5" w14:textId="6B56A59B" w:rsidR="007C515A" w:rsidRDefault="007C515A">
      <w:pPr>
        <w:pStyle w:val="Spistreci3"/>
        <w:rPr>
          <w:rFonts w:asciiTheme="minorHAnsi" w:eastAsiaTheme="minorEastAsia" w:hAnsiTheme="minorHAnsi" w:cstheme="minorBidi"/>
          <w:kern w:val="2"/>
          <w:szCs w:val="24"/>
          <w:lang w:val="pl-PL" w:eastAsia="pl-PL"/>
          <w14:ligatures w14:val="standardContextual"/>
        </w:rPr>
      </w:pPr>
      <w:hyperlink w:anchor="_Toc190249601" w:history="1">
        <w:r w:rsidRPr="004E45AA">
          <w:rPr>
            <w:rStyle w:val="Hipercze"/>
            <w:lang w:val="en-GB"/>
          </w:rPr>
          <w:t>3.8.5</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Effects on soil organisms</w:t>
        </w:r>
        <w:r>
          <w:rPr>
            <w:webHidden/>
          </w:rPr>
          <w:tab/>
        </w:r>
        <w:r>
          <w:rPr>
            <w:webHidden/>
          </w:rPr>
          <w:fldChar w:fldCharType="begin"/>
        </w:r>
        <w:r>
          <w:rPr>
            <w:webHidden/>
          </w:rPr>
          <w:instrText xml:space="preserve"> PAGEREF _Toc190249601 \h </w:instrText>
        </w:r>
        <w:r>
          <w:rPr>
            <w:webHidden/>
          </w:rPr>
        </w:r>
        <w:r>
          <w:rPr>
            <w:webHidden/>
          </w:rPr>
          <w:fldChar w:fldCharType="separate"/>
        </w:r>
        <w:r>
          <w:rPr>
            <w:webHidden/>
          </w:rPr>
          <w:t>23</w:t>
        </w:r>
        <w:r>
          <w:rPr>
            <w:webHidden/>
          </w:rPr>
          <w:fldChar w:fldCharType="end"/>
        </w:r>
      </w:hyperlink>
    </w:p>
    <w:p w14:paraId="24672AD4" w14:textId="3CF19085" w:rsidR="007C515A" w:rsidRDefault="007C515A">
      <w:pPr>
        <w:pStyle w:val="Spistreci3"/>
        <w:rPr>
          <w:rFonts w:asciiTheme="minorHAnsi" w:eastAsiaTheme="minorEastAsia" w:hAnsiTheme="minorHAnsi" w:cstheme="minorBidi"/>
          <w:kern w:val="2"/>
          <w:szCs w:val="24"/>
          <w:lang w:val="pl-PL" w:eastAsia="pl-PL"/>
          <w14:ligatures w14:val="standardContextual"/>
        </w:rPr>
      </w:pPr>
      <w:hyperlink w:anchor="_Toc190249602" w:history="1">
        <w:r w:rsidRPr="004E45AA">
          <w:rPr>
            <w:rStyle w:val="Hipercze"/>
            <w:lang w:val="en-GB"/>
          </w:rPr>
          <w:t>3.8.6</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Effects on non-target terrestrial plants</w:t>
        </w:r>
        <w:r>
          <w:rPr>
            <w:webHidden/>
          </w:rPr>
          <w:tab/>
        </w:r>
        <w:r>
          <w:rPr>
            <w:webHidden/>
          </w:rPr>
          <w:fldChar w:fldCharType="begin"/>
        </w:r>
        <w:r>
          <w:rPr>
            <w:webHidden/>
          </w:rPr>
          <w:instrText xml:space="preserve"> PAGEREF _Toc190249602 \h </w:instrText>
        </w:r>
        <w:r>
          <w:rPr>
            <w:webHidden/>
          </w:rPr>
        </w:r>
        <w:r>
          <w:rPr>
            <w:webHidden/>
          </w:rPr>
          <w:fldChar w:fldCharType="separate"/>
        </w:r>
        <w:r>
          <w:rPr>
            <w:webHidden/>
          </w:rPr>
          <w:t>23</w:t>
        </w:r>
        <w:r>
          <w:rPr>
            <w:webHidden/>
          </w:rPr>
          <w:fldChar w:fldCharType="end"/>
        </w:r>
      </w:hyperlink>
    </w:p>
    <w:p w14:paraId="24E2CDD3" w14:textId="5A212E04" w:rsidR="007C515A" w:rsidRDefault="007C515A">
      <w:pPr>
        <w:pStyle w:val="Spistreci3"/>
        <w:rPr>
          <w:rFonts w:asciiTheme="minorHAnsi" w:eastAsiaTheme="minorEastAsia" w:hAnsiTheme="minorHAnsi" w:cstheme="minorBidi"/>
          <w:kern w:val="2"/>
          <w:szCs w:val="24"/>
          <w:lang w:val="pl-PL" w:eastAsia="pl-PL"/>
          <w14:ligatures w14:val="standardContextual"/>
        </w:rPr>
      </w:pPr>
      <w:hyperlink w:anchor="_Toc190249603" w:history="1">
        <w:r w:rsidRPr="004E45AA">
          <w:rPr>
            <w:rStyle w:val="Hipercze"/>
            <w:lang w:val="en-GB"/>
          </w:rPr>
          <w:t>3.8.7</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Effects on other terrestrial organisms (Flora and Fauna)</w:t>
        </w:r>
        <w:r>
          <w:rPr>
            <w:webHidden/>
          </w:rPr>
          <w:tab/>
        </w:r>
        <w:r>
          <w:rPr>
            <w:webHidden/>
          </w:rPr>
          <w:fldChar w:fldCharType="begin"/>
        </w:r>
        <w:r>
          <w:rPr>
            <w:webHidden/>
          </w:rPr>
          <w:instrText xml:space="preserve"> PAGEREF _Toc190249603 \h </w:instrText>
        </w:r>
        <w:r>
          <w:rPr>
            <w:webHidden/>
          </w:rPr>
        </w:r>
        <w:r>
          <w:rPr>
            <w:webHidden/>
          </w:rPr>
          <w:fldChar w:fldCharType="separate"/>
        </w:r>
        <w:r>
          <w:rPr>
            <w:webHidden/>
          </w:rPr>
          <w:t>23</w:t>
        </w:r>
        <w:r>
          <w:rPr>
            <w:webHidden/>
          </w:rPr>
          <w:fldChar w:fldCharType="end"/>
        </w:r>
      </w:hyperlink>
    </w:p>
    <w:p w14:paraId="2BFEE415" w14:textId="510DE363" w:rsidR="007C515A" w:rsidRDefault="007C515A">
      <w:pPr>
        <w:pStyle w:val="Spistreci2"/>
        <w:rPr>
          <w:rFonts w:asciiTheme="minorHAnsi" w:eastAsiaTheme="minorEastAsia" w:hAnsiTheme="minorHAnsi" w:cstheme="minorBidi"/>
          <w:kern w:val="2"/>
          <w:szCs w:val="24"/>
          <w:lang w:val="pl-PL" w:eastAsia="pl-PL"/>
          <w14:ligatures w14:val="standardContextual"/>
        </w:rPr>
      </w:pPr>
      <w:hyperlink w:anchor="_Toc190249604" w:history="1">
        <w:r w:rsidRPr="004E45AA">
          <w:rPr>
            <w:rStyle w:val="Hipercze"/>
            <w:lang w:val="en-GB"/>
          </w:rPr>
          <w:t>3.9</w:t>
        </w:r>
        <w:r>
          <w:rPr>
            <w:rFonts w:asciiTheme="minorHAnsi" w:eastAsiaTheme="minorEastAsia" w:hAnsiTheme="minorHAnsi" w:cstheme="minorBidi"/>
            <w:kern w:val="2"/>
            <w:szCs w:val="24"/>
            <w:lang w:val="pl-PL" w:eastAsia="pl-PL"/>
            <w14:ligatures w14:val="standardContextual"/>
          </w:rPr>
          <w:tab/>
        </w:r>
        <w:r w:rsidRPr="004E45AA">
          <w:rPr>
            <w:rStyle w:val="Hipercze"/>
            <w:lang w:val="en-GB"/>
          </w:rPr>
          <w:t>Relevance of metabolites (Part B, Section 10)</w:t>
        </w:r>
        <w:r>
          <w:rPr>
            <w:webHidden/>
          </w:rPr>
          <w:tab/>
        </w:r>
        <w:r>
          <w:rPr>
            <w:webHidden/>
          </w:rPr>
          <w:fldChar w:fldCharType="begin"/>
        </w:r>
        <w:r>
          <w:rPr>
            <w:webHidden/>
          </w:rPr>
          <w:instrText xml:space="preserve"> PAGEREF _Toc190249604 \h </w:instrText>
        </w:r>
        <w:r>
          <w:rPr>
            <w:webHidden/>
          </w:rPr>
        </w:r>
        <w:r>
          <w:rPr>
            <w:webHidden/>
          </w:rPr>
          <w:fldChar w:fldCharType="separate"/>
        </w:r>
        <w:r>
          <w:rPr>
            <w:webHidden/>
          </w:rPr>
          <w:t>24</w:t>
        </w:r>
        <w:r>
          <w:rPr>
            <w:webHidden/>
          </w:rPr>
          <w:fldChar w:fldCharType="end"/>
        </w:r>
      </w:hyperlink>
    </w:p>
    <w:p w14:paraId="6C80B798" w14:textId="2A0CB7B3" w:rsidR="007C515A" w:rsidRDefault="007C515A">
      <w:pPr>
        <w:pStyle w:val="Spistreci1"/>
        <w:rPr>
          <w:rFonts w:asciiTheme="minorHAnsi" w:eastAsiaTheme="minorEastAsia" w:hAnsiTheme="minorHAnsi" w:cstheme="minorBidi"/>
          <w:b w:val="0"/>
          <w:kern w:val="2"/>
          <w:szCs w:val="24"/>
          <w:lang w:val="pl-PL" w:eastAsia="pl-PL"/>
          <w14:ligatures w14:val="standardContextual"/>
        </w:rPr>
      </w:pPr>
      <w:hyperlink w:anchor="_Toc190249605" w:history="1">
        <w:r w:rsidRPr="004E45AA">
          <w:rPr>
            <w:rStyle w:val="Hipercze"/>
            <w:lang w:val="en-GB"/>
          </w:rPr>
          <w:t>4</w:t>
        </w:r>
        <w:r>
          <w:rPr>
            <w:rFonts w:asciiTheme="minorHAnsi" w:eastAsiaTheme="minorEastAsia" w:hAnsiTheme="minorHAnsi" w:cstheme="minorBidi"/>
            <w:b w:val="0"/>
            <w:kern w:val="2"/>
            <w:szCs w:val="24"/>
            <w:lang w:val="pl-PL" w:eastAsia="pl-PL"/>
            <w14:ligatures w14:val="standardContextual"/>
          </w:rPr>
          <w:tab/>
        </w:r>
        <w:r w:rsidRPr="004E45AA">
          <w:rPr>
            <w:rStyle w:val="Hipercze"/>
            <w:lang w:val="en-GB"/>
          </w:rPr>
          <w:t>Conclusion of the national comparative assessment (Art. 50 of Regulation (EC) No 1107/2009)</w:t>
        </w:r>
        <w:r>
          <w:rPr>
            <w:webHidden/>
          </w:rPr>
          <w:tab/>
        </w:r>
        <w:r>
          <w:rPr>
            <w:webHidden/>
          </w:rPr>
          <w:fldChar w:fldCharType="begin"/>
        </w:r>
        <w:r>
          <w:rPr>
            <w:webHidden/>
          </w:rPr>
          <w:instrText xml:space="preserve"> PAGEREF _Toc190249605 \h </w:instrText>
        </w:r>
        <w:r>
          <w:rPr>
            <w:webHidden/>
          </w:rPr>
        </w:r>
        <w:r>
          <w:rPr>
            <w:webHidden/>
          </w:rPr>
          <w:fldChar w:fldCharType="separate"/>
        </w:r>
        <w:r>
          <w:rPr>
            <w:webHidden/>
          </w:rPr>
          <w:t>24</w:t>
        </w:r>
        <w:r>
          <w:rPr>
            <w:webHidden/>
          </w:rPr>
          <w:fldChar w:fldCharType="end"/>
        </w:r>
      </w:hyperlink>
    </w:p>
    <w:p w14:paraId="21102461" w14:textId="72E1EC81" w:rsidR="007C515A" w:rsidRDefault="007C515A">
      <w:pPr>
        <w:pStyle w:val="Spistreci1"/>
        <w:rPr>
          <w:rFonts w:asciiTheme="minorHAnsi" w:eastAsiaTheme="minorEastAsia" w:hAnsiTheme="minorHAnsi" w:cstheme="minorBidi"/>
          <w:b w:val="0"/>
          <w:kern w:val="2"/>
          <w:szCs w:val="24"/>
          <w:lang w:val="pl-PL" w:eastAsia="pl-PL"/>
          <w14:ligatures w14:val="standardContextual"/>
        </w:rPr>
      </w:pPr>
      <w:hyperlink w:anchor="_Toc190249606" w:history="1">
        <w:r w:rsidRPr="004E45AA">
          <w:rPr>
            <w:rStyle w:val="Hipercze"/>
            <w:lang w:val="en-GB"/>
          </w:rPr>
          <w:t>5</w:t>
        </w:r>
        <w:r>
          <w:rPr>
            <w:rFonts w:asciiTheme="minorHAnsi" w:eastAsiaTheme="minorEastAsia" w:hAnsiTheme="minorHAnsi" w:cstheme="minorBidi"/>
            <w:b w:val="0"/>
            <w:kern w:val="2"/>
            <w:szCs w:val="24"/>
            <w:lang w:val="pl-PL" w:eastAsia="pl-PL"/>
            <w14:ligatures w14:val="standardContextual"/>
          </w:rPr>
          <w:tab/>
        </w:r>
        <w:r w:rsidRPr="004E45AA">
          <w:rPr>
            <w:rStyle w:val="Hipercze"/>
            <w:lang w:val="en-GB"/>
          </w:rPr>
          <w:t>Further information to permit a decision to be made or to support a review of the conditions and restrictions associated with the authorization</w:t>
        </w:r>
        <w:r>
          <w:rPr>
            <w:webHidden/>
          </w:rPr>
          <w:tab/>
        </w:r>
        <w:r>
          <w:rPr>
            <w:webHidden/>
          </w:rPr>
          <w:fldChar w:fldCharType="begin"/>
        </w:r>
        <w:r>
          <w:rPr>
            <w:webHidden/>
          </w:rPr>
          <w:instrText xml:space="preserve"> PAGEREF _Toc190249606 \h </w:instrText>
        </w:r>
        <w:r>
          <w:rPr>
            <w:webHidden/>
          </w:rPr>
        </w:r>
        <w:r>
          <w:rPr>
            <w:webHidden/>
          </w:rPr>
          <w:fldChar w:fldCharType="separate"/>
        </w:r>
        <w:r>
          <w:rPr>
            <w:webHidden/>
          </w:rPr>
          <w:t>24</w:t>
        </w:r>
        <w:r>
          <w:rPr>
            <w:webHidden/>
          </w:rPr>
          <w:fldChar w:fldCharType="end"/>
        </w:r>
      </w:hyperlink>
    </w:p>
    <w:p w14:paraId="03504EEB" w14:textId="035220A0" w:rsidR="007C515A" w:rsidRDefault="007C515A">
      <w:pPr>
        <w:pStyle w:val="Spistreci1"/>
        <w:rPr>
          <w:rFonts w:asciiTheme="minorHAnsi" w:eastAsiaTheme="minorEastAsia" w:hAnsiTheme="minorHAnsi" w:cstheme="minorBidi"/>
          <w:b w:val="0"/>
          <w:kern w:val="2"/>
          <w:szCs w:val="24"/>
          <w:lang w:val="pl-PL" w:eastAsia="pl-PL"/>
          <w14:ligatures w14:val="standardContextual"/>
        </w:rPr>
      </w:pPr>
      <w:hyperlink w:anchor="_Toc190249607" w:history="1">
        <w:r w:rsidRPr="004E45AA">
          <w:rPr>
            <w:rStyle w:val="Hipercze"/>
            <w:lang w:val="en-GB"/>
          </w:rPr>
          <w:t>Appendix 1</w:t>
        </w:r>
        <w:r>
          <w:rPr>
            <w:rFonts w:asciiTheme="minorHAnsi" w:eastAsiaTheme="minorEastAsia" w:hAnsiTheme="minorHAnsi" w:cstheme="minorBidi"/>
            <w:b w:val="0"/>
            <w:kern w:val="2"/>
            <w:szCs w:val="24"/>
            <w:lang w:val="pl-PL" w:eastAsia="pl-PL"/>
            <w14:ligatures w14:val="standardContextual"/>
          </w:rPr>
          <w:tab/>
        </w:r>
        <w:r w:rsidRPr="004E45AA">
          <w:rPr>
            <w:rStyle w:val="Hipercze"/>
            <w:lang w:val="en-GB"/>
          </w:rPr>
          <w:t>Copy of the product authorization</w:t>
        </w:r>
        <w:r>
          <w:rPr>
            <w:webHidden/>
          </w:rPr>
          <w:tab/>
        </w:r>
        <w:r>
          <w:rPr>
            <w:webHidden/>
          </w:rPr>
          <w:fldChar w:fldCharType="begin"/>
        </w:r>
        <w:r>
          <w:rPr>
            <w:webHidden/>
          </w:rPr>
          <w:instrText xml:space="preserve"> PAGEREF _Toc190249607 \h </w:instrText>
        </w:r>
        <w:r>
          <w:rPr>
            <w:webHidden/>
          </w:rPr>
        </w:r>
        <w:r>
          <w:rPr>
            <w:webHidden/>
          </w:rPr>
          <w:fldChar w:fldCharType="separate"/>
        </w:r>
        <w:r>
          <w:rPr>
            <w:webHidden/>
          </w:rPr>
          <w:t>25</w:t>
        </w:r>
        <w:r>
          <w:rPr>
            <w:webHidden/>
          </w:rPr>
          <w:fldChar w:fldCharType="end"/>
        </w:r>
      </w:hyperlink>
    </w:p>
    <w:p w14:paraId="3AF05142" w14:textId="25C22A23" w:rsidR="007C515A" w:rsidRDefault="007C515A">
      <w:pPr>
        <w:pStyle w:val="Spistreci1"/>
        <w:rPr>
          <w:rFonts w:asciiTheme="minorHAnsi" w:eastAsiaTheme="minorEastAsia" w:hAnsiTheme="minorHAnsi" w:cstheme="minorBidi"/>
          <w:b w:val="0"/>
          <w:kern w:val="2"/>
          <w:szCs w:val="24"/>
          <w:lang w:val="pl-PL" w:eastAsia="pl-PL"/>
          <w14:ligatures w14:val="standardContextual"/>
        </w:rPr>
      </w:pPr>
      <w:hyperlink w:anchor="_Toc190249608" w:history="1">
        <w:r w:rsidRPr="004E45AA">
          <w:rPr>
            <w:rStyle w:val="Hipercze"/>
            <w:lang w:val="en-GB"/>
          </w:rPr>
          <w:t>Appendix 2</w:t>
        </w:r>
        <w:r>
          <w:rPr>
            <w:rFonts w:asciiTheme="minorHAnsi" w:eastAsiaTheme="minorEastAsia" w:hAnsiTheme="minorHAnsi" w:cstheme="minorBidi"/>
            <w:b w:val="0"/>
            <w:kern w:val="2"/>
            <w:szCs w:val="24"/>
            <w:lang w:val="pl-PL" w:eastAsia="pl-PL"/>
            <w14:ligatures w14:val="standardContextual"/>
          </w:rPr>
          <w:tab/>
        </w:r>
        <w:r w:rsidRPr="004E45AA">
          <w:rPr>
            <w:rStyle w:val="Hipercze"/>
            <w:lang w:val="en-GB"/>
          </w:rPr>
          <w:t>Copy of the product label</w:t>
        </w:r>
        <w:r>
          <w:rPr>
            <w:webHidden/>
          </w:rPr>
          <w:tab/>
        </w:r>
        <w:r>
          <w:rPr>
            <w:webHidden/>
          </w:rPr>
          <w:fldChar w:fldCharType="begin"/>
        </w:r>
        <w:r>
          <w:rPr>
            <w:webHidden/>
          </w:rPr>
          <w:instrText xml:space="preserve"> PAGEREF _Toc190249608 \h </w:instrText>
        </w:r>
        <w:r>
          <w:rPr>
            <w:webHidden/>
          </w:rPr>
        </w:r>
        <w:r>
          <w:rPr>
            <w:webHidden/>
          </w:rPr>
          <w:fldChar w:fldCharType="separate"/>
        </w:r>
        <w:r>
          <w:rPr>
            <w:webHidden/>
          </w:rPr>
          <w:t>26</w:t>
        </w:r>
        <w:r>
          <w:rPr>
            <w:webHidden/>
          </w:rPr>
          <w:fldChar w:fldCharType="end"/>
        </w:r>
      </w:hyperlink>
    </w:p>
    <w:p w14:paraId="306A1A2F" w14:textId="2692ADA8" w:rsidR="007C515A" w:rsidRDefault="007C515A">
      <w:pPr>
        <w:pStyle w:val="Spistreci1"/>
        <w:rPr>
          <w:rFonts w:asciiTheme="minorHAnsi" w:eastAsiaTheme="minorEastAsia" w:hAnsiTheme="minorHAnsi" w:cstheme="minorBidi"/>
          <w:b w:val="0"/>
          <w:kern w:val="2"/>
          <w:szCs w:val="24"/>
          <w:lang w:val="pl-PL" w:eastAsia="pl-PL"/>
          <w14:ligatures w14:val="standardContextual"/>
        </w:rPr>
      </w:pPr>
      <w:hyperlink w:anchor="_Toc190249609" w:history="1">
        <w:r w:rsidRPr="004E45AA">
          <w:rPr>
            <w:rStyle w:val="Hipercze"/>
            <w:lang w:val="en-GB"/>
          </w:rPr>
          <w:t>Appendix 3</w:t>
        </w:r>
        <w:r>
          <w:rPr>
            <w:rFonts w:asciiTheme="minorHAnsi" w:eastAsiaTheme="minorEastAsia" w:hAnsiTheme="minorHAnsi" w:cstheme="minorBidi"/>
            <w:b w:val="0"/>
            <w:kern w:val="2"/>
            <w:szCs w:val="24"/>
            <w:lang w:val="pl-PL" w:eastAsia="pl-PL"/>
            <w14:ligatures w14:val="standardContextual"/>
          </w:rPr>
          <w:tab/>
        </w:r>
        <w:r w:rsidRPr="004E45AA">
          <w:rPr>
            <w:rStyle w:val="Hipercze"/>
            <w:lang w:val="en-GB"/>
          </w:rPr>
          <w:t>Letter of Access</w:t>
        </w:r>
        <w:r>
          <w:rPr>
            <w:webHidden/>
          </w:rPr>
          <w:tab/>
        </w:r>
        <w:r>
          <w:rPr>
            <w:webHidden/>
          </w:rPr>
          <w:fldChar w:fldCharType="begin"/>
        </w:r>
        <w:r>
          <w:rPr>
            <w:webHidden/>
          </w:rPr>
          <w:instrText xml:space="preserve"> PAGEREF _Toc190249609 \h </w:instrText>
        </w:r>
        <w:r>
          <w:rPr>
            <w:webHidden/>
          </w:rPr>
        </w:r>
        <w:r>
          <w:rPr>
            <w:webHidden/>
          </w:rPr>
          <w:fldChar w:fldCharType="separate"/>
        </w:r>
        <w:r>
          <w:rPr>
            <w:webHidden/>
          </w:rPr>
          <w:t>27</w:t>
        </w:r>
        <w:r>
          <w:rPr>
            <w:webHidden/>
          </w:rPr>
          <w:fldChar w:fldCharType="end"/>
        </w:r>
      </w:hyperlink>
    </w:p>
    <w:p w14:paraId="717B594F" w14:textId="1A68476F" w:rsidR="007C515A" w:rsidRDefault="007C515A">
      <w:pPr>
        <w:pStyle w:val="Spistreci1"/>
        <w:rPr>
          <w:rFonts w:asciiTheme="minorHAnsi" w:eastAsiaTheme="minorEastAsia" w:hAnsiTheme="minorHAnsi" w:cstheme="minorBidi"/>
          <w:b w:val="0"/>
          <w:kern w:val="2"/>
          <w:szCs w:val="24"/>
          <w:lang w:val="pl-PL" w:eastAsia="pl-PL"/>
          <w14:ligatures w14:val="standardContextual"/>
        </w:rPr>
      </w:pPr>
      <w:hyperlink w:anchor="_Toc190249610" w:history="1">
        <w:r w:rsidRPr="004E45AA">
          <w:rPr>
            <w:rStyle w:val="Hipercze"/>
            <w:lang w:val="en-GB"/>
          </w:rPr>
          <w:t>Appendix 4</w:t>
        </w:r>
        <w:r>
          <w:rPr>
            <w:rFonts w:asciiTheme="minorHAnsi" w:eastAsiaTheme="minorEastAsia" w:hAnsiTheme="minorHAnsi" w:cstheme="minorBidi"/>
            <w:b w:val="0"/>
            <w:kern w:val="2"/>
            <w:szCs w:val="24"/>
            <w:lang w:val="pl-PL" w:eastAsia="pl-PL"/>
            <w14:ligatures w14:val="standardContextual"/>
          </w:rPr>
          <w:tab/>
        </w:r>
        <w:r w:rsidRPr="004E45AA">
          <w:rPr>
            <w:rStyle w:val="Hipercze"/>
          </w:rPr>
          <w:t xml:space="preserve">Lists of data considered </w:t>
        </w:r>
        <w:r w:rsidRPr="004E45AA">
          <w:rPr>
            <w:rStyle w:val="Hipercze"/>
            <w:lang w:val="en-GB"/>
          </w:rPr>
          <w:t>for national authorization</w:t>
        </w:r>
        <w:r>
          <w:rPr>
            <w:webHidden/>
          </w:rPr>
          <w:tab/>
        </w:r>
        <w:r>
          <w:rPr>
            <w:webHidden/>
          </w:rPr>
          <w:fldChar w:fldCharType="begin"/>
        </w:r>
        <w:r>
          <w:rPr>
            <w:webHidden/>
          </w:rPr>
          <w:instrText xml:space="preserve"> PAGEREF _Toc190249610 \h </w:instrText>
        </w:r>
        <w:r>
          <w:rPr>
            <w:webHidden/>
          </w:rPr>
        </w:r>
        <w:r>
          <w:rPr>
            <w:webHidden/>
          </w:rPr>
          <w:fldChar w:fldCharType="separate"/>
        </w:r>
        <w:r>
          <w:rPr>
            <w:webHidden/>
          </w:rPr>
          <w:t>29</w:t>
        </w:r>
        <w:r>
          <w:rPr>
            <w:webHidden/>
          </w:rPr>
          <w:fldChar w:fldCharType="end"/>
        </w:r>
      </w:hyperlink>
    </w:p>
    <w:p w14:paraId="7E25E9C4" w14:textId="241E1C8B" w:rsidR="00312719" w:rsidRDefault="00D839A4">
      <w:pPr>
        <w:pStyle w:val="RepStandard"/>
        <w:rPr>
          <w:lang w:val="en-GB"/>
        </w:rPr>
      </w:pPr>
      <w:r>
        <w:rPr>
          <w:lang w:val="en-GB"/>
        </w:rPr>
        <w:fldChar w:fldCharType="end"/>
      </w:r>
    </w:p>
    <w:p w14:paraId="0F8603CF" w14:textId="77777777" w:rsidR="00312719" w:rsidRDefault="00312719">
      <w:pPr>
        <w:pStyle w:val="RepStandard"/>
        <w:rPr>
          <w:lang w:val="en-GB"/>
        </w:rPr>
        <w:sectPr w:rsidR="00312719">
          <w:pgSz w:w="11906" w:h="16838" w:code="9"/>
          <w:pgMar w:top="1417" w:right="1134" w:bottom="1134" w:left="1417" w:header="709" w:footer="142" w:gutter="0"/>
          <w:pgNumType w:chapSep="period"/>
          <w:cols w:space="708"/>
          <w:docGrid w:linePitch="360"/>
        </w:sectPr>
      </w:pPr>
    </w:p>
    <w:p w14:paraId="234CDC91" w14:textId="77777777" w:rsidR="00312719" w:rsidRDefault="00D839A4">
      <w:pPr>
        <w:pStyle w:val="RepTitleBold"/>
        <w:rPr>
          <w:lang w:val="en-GB"/>
        </w:rPr>
      </w:pPr>
      <w:bookmarkStart w:id="1" w:name="_Toc236630359"/>
      <w:r>
        <w:rPr>
          <w:lang w:val="en-GB"/>
        </w:rPr>
        <w:lastRenderedPageBreak/>
        <w:t>PART A</w:t>
      </w:r>
    </w:p>
    <w:bookmarkEnd w:id="1"/>
    <w:p w14:paraId="56B65B46" w14:textId="77777777" w:rsidR="00312719" w:rsidRDefault="00D839A4">
      <w:pPr>
        <w:pStyle w:val="RepTitle"/>
        <w:rPr>
          <w:lang w:val="en-GB"/>
        </w:rPr>
      </w:pPr>
      <w:r>
        <w:rPr>
          <w:lang w:val="en-GB"/>
        </w:rPr>
        <w:t>RISK MANAGEMENT</w:t>
      </w:r>
    </w:p>
    <w:p w14:paraId="2CD879E7" w14:textId="77777777" w:rsidR="00312719" w:rsidRDefault="00D839A4">
      <w:pPr>
        <w:pStyle w:val="Nagwek1"/>
        <w:rPr>
          <w:lang w:val="en-GB"/>
        </w:rPr>
      </w:pPr>
      <w:bookmarkStart w:id="2" w:name="_Toc172110847"/>
      <w:bookmarkStart w:id="3" w:name="_Toc173212485"/>
      <w:bookmarkStart w:id="4" w:name="_Toc236630360"/>
      <w:bookmarkStart w:id="5" w:name="_Toc412121439"/>
      <w:bookmarkStart w:id="6" w:name="_Toc413398931"/>
      <w:bookmarkStart w:id="7" w:name="_Toc413398986"/>
      <w:bookmarkStart w:id="8" w:name="_Toc413923302"/>
      <w:bookmarkStart w:id="9" w:name="_Toc414364017"/>
      <w:bookmarkStart w:id="10" w:name="_Toc414540309"/>
      <w:bookmarkStart w:id="11" w:name="_Toc414547791"/>
      <w:bookmarkStart w:id="12" w:name="_Toc190249556"/>
      <w:r>
        <w:rPr>
          <w:lang w:val="en-GB"/>
        </w:rPr>
        <w:t>Details of the application</w:t>
      </w:r>
      <w:bookmarkEnd w:id="2"/>
      <w:bookmarkEnd w:id="3"/>
      <w:bookmarkEnd w:id="4"/>
      <w:bookmarkEnd w:id="5"/>
      <w:bookmarkEnd w:id="6"/>
      <w:bookmarkEnd w:id="7"/>
      <w:bookmarkEnd w:id="8"/>
      <w:bookmarkEnd w:id="9"/>
      <w:bookmarkEnd w:id="10"/>
      <w:bookmarkEnd w:id="11"/>
      <w:bookmarkEnd w:id="12"/>
    </w:p>
    <w:p w14:paraId="07C954DC" w14:textId="77777777" w:rsidR="00312719" w:rsidRDefault="00D839A4">
      <w:pPr>
        <w:pStyle w:val="Nagwek2"/>
        <w:rPr>
          <w:lang w:val="en-GB"/>
        </w:rPr>
      </w:pPr>
      <w:bookmarkStart w:id="13" w:name="_Toc236630361"/>
      <w:bookmarkStart w:id="14" w:name="_Toc412121440"/>
      <w:bookmarkStart w:id="15" w:name="_Toc413398932"/>
      <w:bookmarkStart w:id="16" w:name="_Toc413398987"/>
      <w:bookmarkStart w:id="17" w:name="_Toc413923303"/>
      <w:bookmarkStart w:id="18" w:name="_Toc414364018"/>
      <w:bookmarkStart w:id="19" w:name="_Toc414540310"/>
      <w:bookmarkStart w:id="20" w:name="_Toc414547792"/>
      <w:bookmarkStart w:id="21" w:name="_Toc190249557"/>
      <w:r>
        <w:rPr>
          <w:lang w:val="en-GB"/>
        </w:rPr>
        <w:t>Application background</w:t>
      </w:r>
      <w:bookmarkEnd w:id="13"/>
      <w:bookmarkEnd w:id="14"/>
      <w:bookmarkEnd w:id="15"/>
      <w:bookmarkEnd w:id="16"/>
      <w:bookmarkEnd w:id="17"/>
      <w:bookmarkEnd w:id="18"/>
      <w:bookmarkEnd w:id="19"/>
      <w:bookmarkEnd w:id="20"/>
      <w:bookmarkEnd w:id="21"/>
    </w:p>
    <w:p w14:paraId="51C92967" w14:textId="711A0794" w:rsidR="004C022C" w:rsidRDefault="004C022C" w:rsidP="004C022C">
      <w:pPr>
        <w:pStyle w:val="RepStandard"/>
      </w:pPr>
      <w:bookmarkStart w:id="22" w:name="_Toc236630364"/>
      <w:r>
        <w:t xml:space="preserve">This application is submitted by </w:t>
      </w:r>
      <w:r w:rsidR="004B56DD">
        <w:t>XXXX</w:t>
      </w:r>
      <w:r>
        <w:t xml:space="preserve"> to Poland for the first </w:t>
      </w:r>
      <w:r w:rsidR="001C0DCC">
        <w:t>authorization</w:t>
      </w:r>
      <w:r w:rsidR="00363D63">
        <w:t xml:space="preserve"> </w:t>
      </w:r>
      <w:r>
        <w:t>of ULTRACENT</w:t>
      </w:r>
      <w:r w:rsidR="00AC1083">
        <w:t xml:space="preserve"> </w:t>
      </w:r>
      <w:r>
        <w:t xml:space="preserve">460 EC. ULTRACENT 460 EC is an emulsifiable concentrate containing 160 g/L </w:t>
      </w:r>
      <w:proofErr w:type="spellStart"/>
      <w:r>
        <w:t>prothioconazole</w:t>
      </w:r>
      <w:proofErr w:type="spellEnd"/>
      <w:r>
        <w:t xml:space="preserve"> and 300</w:t>
      </w:r>
      <w:r w:rsidR="0073161D">
        <w:t> </w:t>
      </w:r>
      <w:r>
        <w:t xml:space="preserve">g/L spiroxamine and is used as a fungicide in cereals. This application is based on the comparability with the reference product INPUT 460 EC of the </w:t>
      </w:r>
      <w:r w:rsidR="001C0DCC">
        <w:t>authorization</w:t>
      </w:r>
      <w:r>
        <w:t xml:space="preserve"> holder Bayer AG.</w:t>
      </w:r>
    </w:p>
    <w:p w14:paraId="2D463813" w14:textId="77777777" w:rsidR="004C022C" w:rsidRDefault="004C022C" w:rsidP="004C022C">
      <w:pPr>
        <w:pStyle w:val="RepStandard"/>
        <w:rPr>
          <w:color w:val="000000"/>
          <w:spacing w:val="1"/>
        </w:rPr>
      </w:pPr>
    </w:p>
    <w:p w14:paraId="79E1FAB4" w14:textId="2632737A" w:rsidR="004C022C" w:rsidRDefault="004C022C" w:rsidP="004C022C">
      <w:pPr>
        <w:pStyle w:val="RepStandard"/>
        <w:rPr>
          <w:color w:val="000000"/>
          <w:spacing w:val="1"/>
        </w:rPr>
      </w:pPr>
      <w:r w:rsidRPr="003F73A1">
        <w:rPr>
          <w:color w:val="000000"/>
          <w:spacing w:val="1"/>
        </w:rPr>
        <w:t xml:space="preserve">The application submitted herewith also relies on Article 34, in the form of an article 33 application. </w:t>
      </w:r>
      <w:bookmarkStart w:id="23" w:name="_Hlk115336647"/>
      <w:r w:rsidRPr="006F4BF7">
        <w:rPr>
          <w:color w:val="000000"/>
          <w:spacing w:val="1"/>
        </w:rPr>
        <w:t xml:space="preserve">In the </w:t>
      </w:r>
      <w:r w:rsidR="001C0DCC">
        <w:rPr>
          <w:color w:val="000000"/>
          <w:spacing w:val="1"/>
        </w:rPr>
        <w:t>authorization</w:t>
      </w:r>
      <w:r w:rsidRPr="006F4BF7">
        <w:rPr>
          <w:color w:val="000000"/>
          <w:spacing w:val="1"/>
        </w:rPr>
        <w:t xml:space="preserve"> procedure applied for herewith, </w:t>
      </w:r>
      <w:r>
        <w:rPr>
          <w:color w:val="000000"/>
          <w:spacing w:val="1"/>
        </w:rPr>
        <w:t>Poland</w:t>
      </w:r>
      <w:r w:rsidRPr="006F4BF7">
        <w:rPr>
          <w:color w:val="000000"/>
          <w:spacing w:val="1"/>
        </w:rPr>
        <w:t xml:space="preserve"> acts as </w:t>
      </w:r>
      <w:r w:rsidRPr="00FC2172">
        <w:rPr>
          <w:color w:val="000000"/>
          <w:spacing w:val="1"/>
        </w:rPr>
        <w:t xml:space="preserve">zonal rapporteur </w:t>
      </w:r>
      <w:r w:rsidRPr="006F4BF7">
        <w:rPr>
          <w:color w:val="000000"/>
          <w:spacing w:val="1"/>
        </w:rPr>
        <w:t>member state (</w:t>
      </w:r>
      <w:proofErr w:type="spellStart"/>
      <w:r w:rsidRPr="006F4BF7">
        <w:rPr>
          <w:color w:val="000000"/>
          <w:spacing w:val="1"/>
        </w:rPr>
        <w:t>zRMS</w:t>
      </w:r>
      <w:proofErr w:type="spellEnd"/>
      <w:r w:rsidRPr="006F4BF7">
        <w:rPr>
          <w:color w:val="000000"/>
          <w:spacing w:val="1"/>
        </w:rPr>
        <w:t>). There are no other concerned member states.</w:t>
      </w:r>
      <w:r>
        <w:rPr>
          <w:color w:val="000000"/>
          <w:spacing w:val="1"/>
        </w:rPr>
        <w:t xml:space="preserve"> </w:t>
      </w:r>
      <w:bookmarkEnd w:id="23"/>
      <w:r w:rsidRPr="003F73A1">
        <w:rPr>
          <w:color w:val="000000"/>
          <w:spacing w:val="1"/>
        </w:rPr>
        <w:t xml:space="preserve">Reference is made to the unprotected data and dossier submitted for </w:t>
      </w:r>
      <w:r>
        <w:rPr>
          <w:color w:val="000000"/>
          <w:spacing w:val="1"/>
        </w:rPr>
        <w:t>INPUT 460 EC</w:t>
      </w:r>
      <w:r w:rsidRPr="003F73A1">
        <w:rPr>
          <w:color w:val="000000"/>
          <w:spacing w:val="1"/>
        </w:rPr>
        <w:t xml:space="preserve"> </w:t>
      </w:r>
      <w:r w:rsidRPr="00AC1083">
        <w:rPr>
          <w:spacing w:val="1"/>
        </w:rPr>
        <w:t>(R-61/2011</w:t>
      </w:r>
      <w:r w:rsidRPr="003F73A1">
        <w:rPr>
          <w:color w:val="000000"/>
          <w:spacing w:val="1"/>
        </w:rPr>
        <w:t xml:space="preserve">, </w:t>
      </w:r>
      <w:r w:rsidR="001C0DCC">
        <w:rPr>
          <w:color w:val="000000"/>
          <w:spacing w:val="1"/>
        </w:rPr>
        <w:t>authorization</w:t>
      </w:r>
      <w:r w:rsidRPr="003F73A1">
        <w:rPr>
          <w:color w:val="000000"/>
          <w:spacing w:val="1"/>
        </w:rPr>
        <w:t xml:space="preserve"> holder </w:t>
      </w:r>
      <w:r>
        <w:rPr>
          <w:color w:val="000000"/>
          <w:spacing w:val="1"/>
        </w:rPr>
        <w:t>Bayer AG</w:t>
      </w:r>
      <w:r w:rsidRPr="003F73A1">
        <w:rPr>
          <w:color w:val="000000"/>
          <w:spacing w:val="1"/>
        </w:rPr>
        <w:t xml:space="preserve">) in </w:t>
      </w:r>
      <w:r>
        <w:rPr>
          <w:color w:val="000000"/>
          <w:spacing w:val="1"/>
        </w:rPr>
        <w:t>Poland</w:t>
      </w:r>
      <w:r w:rsidRPr="003F73A1">
        <w:rPr>
          <w:color w:val="000000"/>
          <w:spacing w:val="1"/>
        </w:rPr>
        <w:t>. Hence, exemption from the submission of studies is requested in accordance with Article 34 of Regulation (EC) No. 1107/2009.</w:t>
      </w:r>
      <w:r>
        <w:rPr>
          <w:color w:val="000000"/>
          <w:spacing w:val="1"/>
        </w:rPr>
        <w:t xml:space="preserve"> Additionally, </w:t>
      </w:r>
      <w:r w:rsidRPr="003F73A1">
        <w:rPr>
          <w:color w:val="000000"/>
          <w:spacing w:val="1"/>
        </w:rPr>
        <w:t>data</w:t>
      </w:r>
      <w:r>
        <w:rPr>
          <w:color w:val="000000"/>
          <w:spacing w:val="1"/>
        </w:rPr>
        <w:t xml:space="preserve"> demonstrating the efficacy of the product </w:t>
      </w:r>
      <w:r w:rsidRPr="00AC1083">
        <w:rPr>
          <w:spacing w:val="1"/>
        </w:rPr>
        <w:t xml:space="preserve">as well as </w:t>
      </w:r>
      <w:r w:rsidR="00AC1083" w:rsidRPr="00AC1083">
        <w:rPr>
          <w:spacing w:val="1"/>
        </w:rPr>
        <w:t>new studies</w:t>
      </w:r>
      <w:r w:rsidRPr="00AC1083">
        <w:rPr>
          <w:spacing w:val="1"/>
        </w:rPr>
        <w:t xml:space="preserve"> on its physical-chemical properties is </w:t>
      </w:r>
      <w:r w:rsidRPr="003F73A1">
        <w:rPr>
          <w:color w:val="000000"/>
          <w:spacing w:val="1"/>
        </w:rPr>
        <w:t xml:space="preserve">submitted in support of the application for </w:t>
      </w:r>
      <w:r w:rsidR="00AC1083">
        <w:rPr>
          <w:color w:val="000000"/>
          <w:spacing w:val="1"/>
        </w:rPr>
        <w:t>authorization</w:t>
      </w:r>
      <w:r w:rsidRPr="003F73A1">
        <w:rPr>
          <w:color w:val="000000"/>
          <w:spacing w:val="1"/>
        </w:rPr>
        <w:t xml:space="preserve"> of </w:t>
      </w:r>
      <w:r>
        <w:rPr>
          <w:color w:val="000000"/>
          <w:spacing w:val="1"/>
        </w:rPr>
        <w:t>ULTRACENT 460 EC</w:t>
      </w:r>
      <w:r w:rsidRPr="003F73A1">
        <w:rPr>
          <w:color w:val="000000"/>
          <w:spacing w:val="1"/>
        </w:rPr>
        <w:t>.</w:t>
      </w:r>
    </w:p>
    <w:p w14:paraId="6D5BC85E" w14:textId="77777777" w:rsidR="004C022C" w:rsidRDefault="004C022C" w:rsidP="004C022C">
      <w:pPr>
        <w:pStyle w:val="RepStandard"/>
        <w:rPr>
          <w:color w:val="000000"/>
          <w:spacing w:val="1"/>
        </w:rPr>
      </w:pPr>
    </w:p>
    <w:p w14:paraId="7522BD73" w14:textId="4A12CB3A" w:rsidR="004C022C" w:rsidRPr="003F73A1" w:rsidRDefault="004C022C" w:rsidP="00AC1083">
      <w:pPr>
        <w:pStyle w:val="RepStandard"/>
        <w:suppressAutoHyphens/>
        <w:rPr>
          <w:color w:val="000000"/>
          <w:spacing w:val="1"/>
        </w:rPr>
      </w:pPr>
      <w:r w:rsidRPr="003F73A1">
        <w:rPr>
          <w:color w:val="000000"/>
          <w:spacing w:val="1"/>
        </w:rPr>
        <w:t xml:space="preserve">The requested uses for </w:t>
      </w:r>
      <w:r>
        <w:rPr>
          <w:color w:val="000000"/>
          <w:spacing w:val="1"/>
        </w:rPr>
        <w:t>ULTRACENT 460 EC</w:t>
      </w:r>
      <w:r w:rsidRPr="003F73A1">
        <w:rPr>
          <w:color w:val="000000"/>
          <w:spacing w:val="1"/>
        </w:rPr>
        <w:t xml:space="preserve"> are covered by those of the </w:t>
      </w:r>
      <w:r>
        <w:rPr>
          <w:color w:val="000000"/>
          <w:spacing w:val="1"/>
        </w:rPr>
        <w:t>Polish</w:t>
      </w:r>
      <w:r w:rsidRPr="003F73A1">
        <w:rPr>
          <w:color w:val="000000"/>
          <w:spacing w:val="1"/>
        </w:rPr>
        <w:t xml:space="preserve"> reference product </w:t>
      </w:r>
      <w:r>
        <w:rPr>
          <w:color w:val="000000"/>
          <w:spacing w:val="1"/>
        </w:rPr>
        <w:t>INPUT</w:t>
      </w:r>
      <w:r w:rsidR="0073161D">
        <w:rPr>
          <w:color w:val="000000"/>
          <w:spacing w:val="1"/>
        </w:rPr>
        <w:t> </w:t>
      </w:r>
      <w:r>
        <w:rPr>
          <w:color w:val="000000"/>
          <w:spacing w:val="1"/>
        </w:rPr>
        <w:t>460 EC.</w:t>
      </w:r>
      <w:r w:rsidRPr="003F73A1">
        <w:rPr>
          <w:color w:val="000000"/>
          <w:spacing w:val="1"/>
        </w:rPr>
        <w:t xml:space="preserve"> Formulation related data requirements are met by access to data previously submitted to the ministry for </w:t>
      </w:r>
      <w:r>
        <w:rPr>
          <w:color w:val="000000"/>
          <w:spacing w:val="1"/>
        </w:rPr>
        <w:t xml:space="preserve">the </w:t>
      </w:r>
      <w:r w:rsidRPr="003F73A1">
        <w:rPr>
          <w:color w:val="000000"/>
          <w:spacing w:val="1"/>
        </w:rPr>
        <w:t>identical and similar product</w:t>
      </w:r>
      <w:r>
        <w:rPr>
          <w:color w:val="000000"/>
          <w:spacing w:val="1"/>
        </w:rPr>
        <w:t xml:space="preserve"> INPUT 460 EC</w:t>
      </w:r>
      <w:r w:rsidRPr="003F73A1">
        <w:rPr>
          <w:color w:val="000000"/>
          <w:spacing w:val="1"/>
        </w:rPr>
        <w:t xml:space="preserve">, reference to published data, and citing access to both </w:t>
      </w:r>
      <w:r>
        <w:rPr>
          <w:color w:val="000000"/>
          <w:spacing w:val="1"/>
        </w:rPr>
        <w:t>Polish</w:t>
      </w:r>
      <w:r w:rsidRPr="003F73A1">
        <w:rPr>
          <w:color w:val="000000"/>
          <w:spacing w:val="1"/>
        </w:rPr>
        <w:t xml:space="preserve"> and EU review data now out of protection. The formulation of </w:t>
      </w:r>
      <w:r>
        <w:rPr>
          <w:color w:val="000000"/>
          <w:spacing w:val="1"/>
        </w:rPr>
        <w:t>ULTRACENT</w:t>
      </w:r>
      <w:r w:rsidRPr="003F73A1">
        <w:rPr>
          <w:color w:val="000000"/>
          <w:spacing w:val="1"/>
        </w:rPr>
        <w:t xml:space="preserve"> </w:t>
      </w:r>
      <w:r w:rsidR="0073161D">
        <w:rPr>
          <w:color w:val="000000"/>
          <w:spacing w:val="1"/>
        </w:rPr>
        <w:t>460 EC</w:t>
      </w:r>
      <w:r w:rsidR="0073161D" w:rsidRPr="003F73A1">
        <w:rPr>
          <w:color w:val="000000"/>
          <w:spacing w:val="1"/>
        </w:rPr>
        <w:t xml:space="preserve"> </w:t>
      </w:r>
      <w:r w:rsidRPr="003F73A1">
        <w:rPr>
          <w:color w:val="000000"/>
          <w:spacing w:val="1"/>
        </w:rPr>
        <w:t>is supposed to be identical to that previously approved for</w:t>
      </w:r>
      <w:r>
        <w:rPr>
          <w:color w:val="000000"/>
          <w:spacing w:val="1"/>
        </w:rPr>
        <w:t xml:space="preserve"> INPUT 460 EC</w:t>
      </w:r>
      <w:r w:rsidRPr="003F73A1">
        <w:rPr>
          <w:color w:val="000000"/>
          <w:spacing w:val="1"/>
        </w:rPr>
        <w:t xml:space="preserve">. For this reason, all formulation related data submitted by the original </w:t>
      </w:r>
      <w:r w:rsidR="001C0DCC">
        <w:rPr>
          <w:color w:val="000000"/>
          <w:spacing w:val="1"/>
        </w:rPr>
        <w:t>authorization</w:t>
      </w:r>
      <w:r w:rsidRPr="003F73A1">
        <w:rPr>
          <w:color w:val="000000"/>
          <w:spacing w:val="1"/>
        </w:rPr>
        <w:t xml:space="preserve"> holder for </w:t>
      </w:r>
      <w:r>
        <w:rPr>
          <w:color w:val="000000"/>
          <w:spacing w:val="1"/>
        </w:rPr>
        <w:t>INUT 460 EC</w:t>
      </w:r>
      <w:r w:rsidRPr="003F73A1">
        <w:rPr>
          <w:color w:val="000000"/>
          <w:spacing w:val="1"/>
        </w:rPr>
        <w:t xml:space="preserve"> and held by </w:t>
      </w:r>
      <w:r>
        <w:rPr>
          <w:color w:val="000000"/>
          <w:spacing w:val="1"/>
        </w:rPr>
        <w:t>the Polish</w:t>
      </w:r>
      <w:r w:rsidRPr="003F73A1">
        <w:rPr>
          <w:color w:val="000000"/>
          <w:spacing w:val="1"/>
        </w:rPr>
        <w:t xml:space="preserve"> ministry are cited as unprotected data in support of this current application. Therefore,</w:t>
      </w:r>
      <w:r>
        <w:rPr>
          <w:color w:val="000000"/>
          <w:spacing w:val="1"/>
        </w:rPr>
        <w:t xml:space="preserve"> except for the additionally submitted studies performed with ULTRACENT 460 EC,</w:t>
      </w:r>
      <w:r w:rsidRPr="003F73A1">
        <w:rPr>
          <w:color w:val="000000"/>
          <w:spacing w:val="1"/>
        </w:rPr>
        <w:t xml:space="preserve"> no new data nor risk assessment are required and thus </w:t>
      </w:r>
      <w:r>
        <w:rPr>
          <w:color w:val="000000"/>
          <w:spacing w:val="1"/>
        </w:rPr>
        <w:t xml:space="preserve">are not </w:t>
      </w:r>
      <w:r w:rsidRPr="003F73A1">
        <w:rPr>
          <w:color w:val="000000"/>
          <w:spacing w:val="1"/>
        </w:rPr>
        <w:t>presented in the current dossier.</w:t>
      </w:r>
    </w:p>
    <w:p w14:paraId="50CAD5FE" w14:textId="77777777" w:rsidR="004C022C" w:rsidRPr="003F73A1" w:rsidRDefault="004C022C" w:rsidP="004C022C">
      <w:pPr>
        <w:pStyle w:val="RepStandard"/>
        <w:rPr>
          <w:color w:val="000000"/>
          <w:spacing w:val="1"/>
        </w:rPr>
      </w:pPr>
    </w:p>
    <w:p w14:paraId="10805CCC" w14:textId="77777777" w:rsidR="004C022C" w:rsidRPr="00CD5AE0" w:rsidRDefault="004C022C" w:rsidP="004C022C">
      <w:pPr>
        <w:pStyle w:val="RepStandard"/>
      </w:pPr>
      <w:r w:rsidRPr="003F73A1">
        <w:rPr>
          <w:color w:val="000000"/>
          <w:spacing w:val="1"/>
        </w:rPr>
        <w:t>This application refers to data and risk assessments performed in accordance with the Uniform Principles of Regulation (EC) No</w:t>
      </w:r>
      <w:r>
        <w:rPr>
          <w:color w:val="000000"/>
          <w:spacing w:val="1"/>
        </w:rPr>
        <w:t>.</w:t>
      </w:r>
      <w:r w:rsidRPr="003F73A1">
        <w:rPr>
          <w:color w:val="000000"/>
          <w:spacing w:val="1"/>
        </w:rPr>
        <w:t xml:space="preserve"> 1107/2009 provided for the product </w:t>
      </w:r>
      <w:r>
        <w:rPr>
          <w:color w:val="000000"/>
          <w:spacing w:val="1"/>
        </w:rPr>
        <w:t>INPUT 460 EC</w:t>
      </w:r>
      <w:r w:rsidRPr="003F73A1">
        <w:rPr>
          <w:color w:val="000000"/>
          <w:spacing w:val="1"/>
        </w:rPr>
        <w:t>.</w:t>
      </w:r>
    </w:p>
    <w:p w14:paraId="46908DD7" w14:textId="77777777" w:rsidR="00312719" w:rsidRDefault="00D839A4">
      <w:pPr>
        <w:pStyle w:val="Nagwek2"/>
        <w:rPr>
          <w:lang w:val="en-GB"/>
        </w:rPr>
      </w:pPr>
      <w:bookmarkStart w:id="24" w:name="_Toc412121441"/>
      <w:bookmarkStart w:id="25" w:name="_Toc413398933"/>
      <w:bookmarkStart w:id="26" w:name="_Toc413398988"/>
      <w:bookmarkStart w:id="27" w:name="_Toc413923304"/>
      <w:bookmarkStart w:id="28" w:name="_Toc414364019"/>
      <w:bookmarkStart w:id="29" w:name="_Toc414540311"/>
      <w:bookmarkStart w:id="30" w:name="_Toc414547793"/>
      <w:bookmarkStart w:id="31" w:name="_Toc190249558"/>
      <w:r>
        <w:rPr>
          <w:lang w:val="en-GB"/>
        </w:rPr>
        <w:t>Letters of Access</w:t>
      </w:r>
      <w:bookmarkEnd w:id="24"/>
      <w:bookmarkEnd w:id="25"/>
      <w:bookmarkEnd w:id="26"/>
      <w:bookmarkEnd w:id="27"/>
      <w:bookmarkEnd w:id="28"/>
      <w:bookmarkEnd w:id="29"/>
      <w:bookmarkEnd w:id="30"/>
      <w:bookmarkEnd w:id="31"/>
    </w:p>
    <w:p w14:paraId="507D621E" w14:textId="58FF41FA" w:rsidR="00DB70D4" w:rsidRPr="00DB70D4" w:rsidRDefault="00DB70D4" w:rsidP="00DB70D4">
      <w:pPr>
        <w:pStyle w:val="RepStandard"/>
        <w:rPr>
          <w:lang w:val="en-GB"/>
        </w:rPr>
      </w:pPr>
      <w:r>
        <w:rPr>
          <w:lang w:val="en-GB"/>
        </w:rPr>
        <w:t xml:space="preserve">Letters of Access for the data packages of both active substances are provided with this application. </w:t>
      </w:r>
    </w:p>
    <w:p w14:paraId="044678C7" w14:textId="77777777" w:rsidR="00312719" w:rsidRDefault="00D839A4">
      <w:pPr>
        <w:pStyle w:val="Nagwek2"/>
        <w:rPr>
          <w:lang w:val="en-GB"/>
        </w:rPr>
      </w:pPr>
      <w:bookmarkStart w:id="32" w:name="_Toc412121442"/>
      <w:bookmarkStart w:id="33" w:name="_Toc413398934"/>
      <w:bookmarkStart w:id="34" w:name="_Toc413398989"/>
      <w:bookmarkStart w:id="35" w:name="_Toc413923305"/>
      <w:bookmarkStart w:id="36" w:name="_Toc414364020"/>
      <w:bookmarkStart w:id="37" w:name="_Toc414540312"/>
      <w:bookmarkStart w:id="38" w:name="_Toc414547794"/>
      <w:bookmarkStart w:id="39" w:name="_Toc190249559"/>
      <w:bookmarkStart w:id="40" w:name="_Toc172110848"/>
      <w:bookmarkStart w:id="41" w:name="_Toc173212486"/>
      <w:bookmarkStart w:id="42" w:name="_Toc236630366"/>
      <w:bookmarkEnd w:id="22"/>
      <w:r>
        <w:rPr>
          <w:lang w:val="en-GB"/>
        </w:rPr>
        <w:t>Justification for submission of tests and studies</w:t>
      </w:r>
      <w:bookmarkEnd w:id="32"/>
      <w:bookmarkEnd w:id="33"/>
      <w:bookmarkEnd w:id="34"/>
      <w:bookmarkEnd w:id="35"/>
      <w:bookmarkEnd w:id="36"/>
      <w:bookmarkEnd w:id="37"/>
      <w:bookmarkEnd w:id="38"/>
      <w:bookmarkEnd w:id="39"/>
    </w:p>
    <w:p w14:paraId="42C6561F" w14:textId="01988688" w:rsidR="00A15E76" w:rsidRDefault="00A15E76" w:rsidP="00A15E76">
      <w:pPr>
        <w:pStyle w:val="RepStandard"/>
      </w:pPr>
      <w:r>
        <w:t xml:space="preserve">With this application, bridging field trials will be submitted to demonstrate efficacy of the plant protection product ULTRACENT 460 EC for the GAP applied for. </w:t>
      </w:r>
    </w:p>
    <w:p w14:paraId="355E63D4" w14:textId="77777777" w:rsidR="00A15E76" w:rsidRDefault="00A15E76" w:rsidP="00A15E76">
      <w:pPr>
        <w:pStyle w:val="RepStandard"/>
      </w:pPr>
    </w:p>
    <w:p w14:paraId="2CF6AB30" w14:textId="018104FC" w:rsidR="00A15E76" w:rsidRDefault="00A15E76" w:rsidP="00A15E76">
      <w:pPr>
        <w:pStyle w:val="RepStandard"/>
        <w:rPr>
          <w:color w:val="000000"/>
          <w:spacing w:val="1"/>
        </w:rPr>
      </w:pPr>
      <w:r>
        <w:t xml:space="preserve">Additionally, </w:t>
      </w:r>
      <w:r w:rsidR="00AC1083">
        <w:t>new studies</w:t>
      </w:r>
      <w:r w:rsidRPr="00FF0C5E">
        <w:rPr>
          <w:color w:val="FF0000"/>
          <w:spacing w:val="1"/>
        </w:rPr>
        <w:t xml:space="preserve"> </w:t>
      </w:r>
      <w:r w:rsidRPr="00AC1083">
        <w:rPr>
          <w:spacing w:val="1"/>
        </w:rPr>
        <w:t xml:space="preserve">on its physical-chemical </w:t>
      </w:r>
      <w:r>
        <w:rPr>
          <w:color w:val="000000"/>
          <w:spacing w:val="1"/>
        </w:rPr>
        <w:t xml:space="preserve">properties </w:t>
      </w:r>
      <w:r w:rsidR="00AC1083">
        <w:rPr>
          <w:color w:val="000000"/>
          <w:spacing w:val="1"/>
        </w:rPr>
        <w:t>are</w:t>
      </w:r>
      <w:r w:rsidRPr="003F73A1">
        <w:rPr>
          <w:color w:val="000000"/>
          <w:spacing w:val="1"/>
        </w:rPr>
        <w:t xml:space="preserve"> submitted in support of the application for authorization of </w:t>
      </w:r>
      <w:r>
        <w:rPr>
          <w:color w:val="000000"/>
          <w:spacing w:val="1"/>
        </w:rPr>
        <w:t>ULTRACENT 460 EC</w:t>
      </w:r>
      <w:r w:rsidRPr="003F73A1">
        <w:rPr>
          <w:color w:val="000000"/>
          <w:spacing w:val="1"/>
        </w:rPr>
        <w:t>.</w:t>
      </w:r>
    </w:p>
    <w:p w14:paraId="0946CF8F" w14:textId="0E122D94" w:rsidR="00A15E76" w:rsidRDefault="00A15E76" w:rsidP="00A15E76">
      <w:pPr>
        <w:pStyle w:val="RepStandard"/>
      </w:pPr>
    </w:p>
    <w:p w14:paraId="285423ED" w14:textId="632FDD77" w:rsidR="00A15E76" w:rsidRPr="00A15E76" w:rsidRDefault="00A15E76" w:rsidP="00A15E76">
      <w:pPr>
        <w:pStyle w:val="RepStandard"/>
        <w:rPr>
          <w:lang w:val="en-GB"/>
        </w:rPr>
      </w:pPr>
      <w:r>
        <w:t>Otherwise, n</w:t>
      </w:r>
      <w:r w:rsidRPr="006B7EB9">
        <w:t xml:space="preserve">o data is submitted in support of the application for authorization of ULTRACENT 460 EC. Reference is made to the unprotected data and dossier of INPUT 460 EC (R-61/2011, </w:t>
      </w:r>
      <w:r w:rsidR="001C0DCC">
        <w:t>authorization</w:t>
      </w:r>
      <w:r w:rsidRPr="006B7EB9">
        <w:t xml:space="preserve"> holder Bayer AG), in accordance with Article 34 of Regulation 1107/2009/EC. It was not considered necessary to </w:t>
      </w:r>
      <w:r w:rsidRPr="006B7EB9">
        <w:lastRenderedPageBreak/>
        <w:t>submit additional data and the evaluator is referred to the registration report of INPUT 460 EC</w:t>
      </w:r>
      <w:r w:rsidR="00310FE6">
        <w:t>.</w:t>
      </w:r>
    </w:p>
    <w:p w14:paraId="006025BC" w14:textId="77777777" w:rsidR="00312719" w:rsidRDefault="00D839A4">
      <w:pPr>
        <w:pStyle w:val="Nagwek2"/>
        <w:rPr>
          <w:lang w:val="en-GB"/>
        </w:rPr>
      </w:pPr>
      <w:bookmarkStart w:id="43" w:name="_Toc412121443"/>
      <w:bookmarkStart w:id="44" w:name="_Toc413398935"/>
      <w:bookmarkStart w:id="45" w:name="_Toc413398990"/>
      <w:bookmarkStart w:id="46" w:name="_Toc413923306"/>
      <w:bookmarkStart w:id="47" w:name="_Toc414364021"/>
      <w:bookmarkStart w:id="48" w:name="_Toc414540313"/>
      <w:bookmarkStart w:id="49" w:name="_Toc414547795"/>
      <w:bookmarkStart w:id="50" w:name="_Toc190249560"/>
      <w:r>
        <w:rPr>
          <w:lang w:val="en-GB"/>
        </w:rPr>
        <w:t>Data protection claims</w:t>
      </w:r>
      <w:bookmarkEnd w:id="43"/>
      <w:bookmarkEnd w:id="44"/>
      <w:bookmarkEnd w:id="45"/>
      <w:bookmarkEnd w:id="46"/>
      <w:bookmarkEnd w:id="47"/>
      <w:bookmarkEnd w:id="48"/>
      <w:bookmarkEnd w:id="49"/>
      <w:bookmarkEnd w:id="50"/>
    </w:p>
    <w:p w14:paraId="3D93402D" w14:textId="09872BE7" w:rsidR="00A15E76" w:rsidRDefault="00A15E76" w:rsidP="00AC1083">
      <w:pPr>
        <w:pStyle w:val="RepStandard"/>
        <w:suppressAutoHyphens/>
        <w:rPr>
          <w:lang w:val="en-GB"/>
        </w:rPr>
      </w:pPr>
      <w:r>
        <w:rPr>
          <w:lang w:val="en-GB"/>
        </w:rPr>
        <w:t xml:space="preserve">For the newly submitted data regarding physical-chemical properties of the plant protection product ULTRACENT 460 EC and efficacy field trials data protection is claimed in accordance with Article 59 of Regulation (EC) No. 1107/2009 as provided for in the list of references in Appendix 4. </w:t>
      </w:r>
    </w:p>
    <w:p w14:paraId="5C04266E" w14:textId="77777777" w:rsidR="00A15E76" w:rsidRDefault="00A15E76" w:rsidP="00A15E76">
      <w:pPr>
        <w:pStyle w:val="RepStandard"/>
        <w:rPr>
          <w:lang w:val="en-GB"/>
        </w:rPr>
      </w:pPr>
    </w:p>
    <w:p w14:paraId="7CD1D253" w14:textId="286654DE" w:rsidR="00A15E76" w:rsidRPr="00A15E76" w:rsidRDefault="00A15E76" w:rsidP="00A15E76">
      <w:pPr>
        <w:pStyle w:val="RepStandard"/>
        <w:rPr>
          <w:lang w:val="en-GB"/>
        </w:rPr>
      </w:pPr>
      <w:r>
        <w:rPr>
          <w:lang w:val="en-GB"/>
        </w:rPr>
        <w:t xml:space="preserve">Otherwise, </w:t>
      </w:r>
      <w:r>
        <w:t>r</w:t>
      </w:r>
      <w:r w:rsidRPr="006B7EB9">
        <w:t xml:space="preserve">eference is made to the unprotected data and dossier of INPUT 460 EC (R-61/2011, </w:t>
      </w:r>
      <w:r w:rsidR="001C0DCC">
        <w:t>authorization</w:t>
      </w:r>
      <w:r w:rsidRPr="006B7EB9">
        <w:t xml:space="preserve"> holder Bayer AG), in accordance with Article 34 of Regulation 1107/2009/EC.</w:t>
      </w:r>
    </w:p>
    <w:p w14:paraId="4DFB46ED" w14:textId="77777777" w:rsidR="00312719" w:rsidRDefault="00D839A4">
      <w:pPr>
        <w:pStyle w:val="Nagwek1"/>
        <w:rPr>
          <w:lang w:val="en-GB"/>
        </w:rPr>
      </w:pPr>
      <w:bookmarkStart w:id="51" w:name="_Toc412121444"/>
      <w:bookmarkStart w:id="52" w:name="_Toc413398936"/>
      <w:bookmarkStart w:id="53" w:name="_Toc413398991"/>
      <w:bookmarkStart w:id="54" w:name="_Toc413923307"/>
      <w:bookmarkStart w:id="55" w:name="_Toc414364022"/>
      <w:bookmarkStart w:id="56" w:name="_Toc414540314"/>
      <w:bookmarkStart w:id="57" w:name="_Toc414547796"/>
      <w:bookmarkStart w:id="58" w:name="_Toc190249561"/>
      <w:r>
        <w:rPr>
          <w:lang w:val="en-GB"/>
        </w:rPr>
        <w:t>Details of the authorization</w:t>
      </w:r>
      <w:bookmarkEnd w:id="40"/>
      <w:bookmarkEnd w:id="41"/>
      <w:bookmarkEnd w:id="42"/>
      <w:r>
        <w:rPr>
          <w:lang w:val="en-GB"/>
        </w:rPr>
        <w:t xml:space="preserve"> decision</w:t>
      </w:r>
      <w:bookmarkEnd w:id="51"/>
      <w:bookmarkEnd w:id="52"/>
      <w:bookmarkEnd w:id="53"/>
      <w:bookmarkEnd w:id="54"/>
      <w:bookmarkEnd w:id="55"/>
      <w:bookmarkEnd w:id="56"/>
      <w:bookmarkEnd w:id="57"/>
      <w:bookmarkEnd w:id="58"/>
    </w:p>
    <w:p w14:paraId="3BDCC9EA" w14:textId="77777777" w:rsidR="00312719" w:rsidRDefault="00D839A4">
      <w:pPr>
        <w:pStyle w:val="Nagwek2"/>
        <w:rPr>
          <w:lang w:val="en-GB"/>
        </w:rPr>
      </w:pPr>
      <w:bookmarkStart w:id="59" w:name="_Toc172110849"/>
      <w:bookmarkStart w:id="60" w:name="_Toc173212487"/>
      <w:bookmarkStart w:id="61" w:name="_Toc236630367"/>
      <w:bookmarkStart w:id="62" w:name="_Toc412121445"/>
      <w:bookmarkStart w:id="63" w:name="_Toc413398937"/>
      <w:bookmarkStart w:id="64" w:name="_Toc413398992"/>
      <w:bookmarkStart w:id="65" w:name="_Toc413923308"/>
      <w:bookmarkStart w:id="66" w:name="_Toc414364023"/>
      <w:bookmarkStart w:id="67" w:name="_Toc414540315"/>
      <w:bookmarkStart w:id="68" w:name="_Toc414547797"/>
      <w:bookmarkStart w:id="69" w:name="_Toc190249562"/>
      <w:r>
        <w:rPr>
          <w:lang w:val="en-GB"/>
        </w:rPr>
        <w:t>Product identity</w:t>
      </w:r>
      <w:bookmarkEnd w:id="59"/>
      <w:bookmarkEnd w:id="60"/>
      <w:bookmarkEnd w:id="61"/>
      <w:bookmarkEnd w:id="62"/>
      <w:bookmarkEnd w:id="63"/>
      <w:bookmarkEnd w:id="64"/>
      <w:bookmarkEnd w:id="65"/>
      <w:bookmarkEnd w:id="66"/>
      <w:bookmarkEnd w:id="67"/>
      <w:bookmarkEnd w:id="68"/>
      <w:bookmarkEnd w:id="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57"/>
        <w:gridCol w:w="6589"/>
      </w:tblGrid>
      <w:tr w:rsidR="00312719" w14:paraId="7E9441CF" w14:textId="77777777">
        <w:tc>
          <w:tcPr>
            <w:tcW w:w="1475" w:type="pct"/>
          </w:tcPr>
          <w:p w14:paraId="203AEB5A" w14:textId="77777777" w:rsidR="00312719" w:rsidRDefault="00D839A4">
            <w:pPr>
              <w:pStyle w:val="RepTable"/>
              <w:rPr>
                <w:lang w:val="en-GB"/>
              </w:rPr>
            </w:pPr>
            <w:bookmarkStart w:id="70" w:name="_Toc172110850"/>
            <w:bookmarkStart w:id="71" w:name="_Toc173212488"/>
            <w:r>
              <w:rPr>
                <w:lang w:val="en-GB"/>
              </w:rPr>
              <w:t>Product code</w:t>
            </w:r>
          </w:p>
        </w:tc>
        <w:tc>
          <w:tcPr>
            <w:tcW w:w="3525" w:type="pct"/>
          </w:tcPr>
          <w:p w14:paraId="0F63B144" w14:textId="365D888F" w:rsidR="00312719" w:rsidRPr="00973E97" w:rsidRDefault="00973E97">
            <w:pPr>
              <w:pStyle w:val="RepTable"/>
              <w:rPr>
                <w:lang w:val="en-GB"/>
              </w:rPr>
            </w:pPr>
            <w:r w:rsidRPr="00973E97">
              <w:rPr>
                <w:lang w:val="en-GB"/>
              </w:rPr>
              <w:t>-</w:t>
            </w:r>
          </w:p>
        </w:tc>
      </w:tr>
      <w:tr w:rsidR="00312719" w14:paraId="2295AE84" w14:textId="77777777">
        <w:tc>
          <w:tcPr>
            <w:tcW w:w="1475" w:type="pct"/>
          </w:tcPr>
          <w:p w14:paraId="18ADA6AD" w14:textId="77777777" w:rsidR="00312719" w:rsidRDefault="00D839A4">
            <w:pPr>
              <w:pStyle w:val="RepTable"/>
              <w:rPr>
                <w:lang w:val="en-GB"/>
              </w:rPr>
            </w:pPr>
            <w:r>
              <w:rPr>
                <w:lang w:val="en-GB"/>
              </w:rPr>
              <w:t>Product name in MS</w:t>
            </w:r>
          </w:p>
        </w:tc>
        <w:tc>
          <w:tcPr>
            <w:tcW w:w="3525" w:type="pct"/>
          </w:tcPr>
          <w:p w14:paraId="58DFF3B8" w14:textId="7E31DC12" w:rsidR="00312719" w:rsidRPr="00973E97" w:rsidRDefault="00973E97">
            <w:pPr>
              <w:pStyle w:val="RepTable"/>
              <w:rPr>
                <w:lang w:val="en-GB"/>
              </w:rPr>
            </w:pPr>
            <w:r w:rsidRPr="00973E97">
              <w:rPr>
                <w:lang w:val="en-GB"/>
              </w:rPr>
              <w:t>ULTRACENT 460 EC</w:t>
            </w:r>
          </w:p>
        </w:tc>
      </w:tr>
      <w:tr w:rsidR="00312719" w14:paraId="6125D807" w14:textId="77777777">
        <w:tc>
          <w:tcPr>
            <w:tcW w:w="1475" w:type="pct"/>
          </w:tcPr>
          <w:p w14:paraId="6354BB2B" w14:textId="77777777" w:rsidR="00312719" w:rsidRDefault="00D839A4">
            <w:pPr>
              <w:pStyle w:val="RepTable"/>
              <w:rPr>
                <w:lang w:val="en-GB"/>
              </w:rPr>
            </w:pPr>
            <w:r>
              <w:rPr>
                <w:lang w:val="en-GB"/>
              </w:rPr>
              <w:t xml:space="preserve">Authorization number </w:t>
            </w:r>
          </w:p>
        </w:tc>
        <w:tc>
          <w:tcPr>
            <w:tcW w:w="3525" w:type="pct"/>
          </w:tcPr>
          <w:p w14:paraId="449D49D2" w14:textId="57CF3AC0" w:rsidR="00312719" w:rsidRPr="00973E97" w:rsidRDefault="00973E97">
            <w:pPr>
              <w:pStyle w:val="RepTable"/>
              <w:rPr>
                <w:lang w:val="en-GB"/>
              </w:rPr>
            </w:pPr>
            <w:r w:rsidRPr="00973E97">
              <w:rPr>
                <w:lang w:val="en-GB"/>
              </w:rPr>
              <w:t>Not yet registered</w:t>
            </w:r>
          </w:p>
        </w:tc>
      </w:tr>
      <w:tr w:rsidR="00312719" w14:paraId="4FC2F9AD" w14:textId="77777777">
        <w:tc>
          <w:tcPr>
            <w:tcW w:w="1475" w:type="pct"/>
          </w:tcPr>
          <w:p w14:paraId="03DD5D1D" w14:textId="77777777" w:rsidR="00312719" w:rsidRDefault="00D839A4">
            <w:pPr>
              <w:pStyle w:val="RepTable"/>
              <w:rPr>
                <w:lang w:val="en-GB"/>
              </w:rPr>
            </w:pPr>
            <w:r>
              <w:rPr>
                <w:lang w:val="en-GB"/>
              </w:rPr>
              <w:t>Function</w:t>
            </w:r>
          </w:p>
        </w:tc>
        <w:tc>
          <w:tcPr>
            <w:tcW w:w="3525" w:type="pct"/>
          </w:tcPr>
          <w:p w14:paraId="5E49C978" w14:textId="440DB26A" w:rsidR="00312719" w:rsidRPr="00973E97" w:rsidRDefault="00D839A4">
            <w:pPr>
              <w:pStyle w:val="RepTable"/>
              <w:rPr>
                <w:lang w:val="en-GB"/>
              </w:rPr>
            </w:pPr>
            <w:r w:rsidRPr="00973E97">
              <w:rPr>
                <w:lang w:val="en-GB"/>
              </w:rPr>
              <w:t>fungicide</w:t>
            </w:r>
          </w:p>
        </w:tc>
      </w:tr>
      <w:tr w:rsidR="00312719" w14:paraId="3C6DDC52" w14:textId="77777777">
        <w:tc>
          <w:tcPr>
            <w:tcW w:w="1475" w:type="pct"/>
          </w:tcPr>
          <w:p w14:paraId="05F15012" w14:textId="77777777" w:rsidR="00312719" w:rsidRDefault="00D839A4">
            <w:pPr>
              <w:pStyle w:val="RepTable"/>
              <w:rPr>
                <w:lang w:val="en-GB"/>
              </w:rPr>
            </w:pPr>
            <w:r>
              <w:rPr>
                <w:lang w:val="en-GB"/>
              </w:rPr>
              <w:t>Applicant</w:t>
            </w:r>
          </w:p>
        </w:tc>
        <w:tc>
          <w:tcPr>
            <w:tcW w:w="3525" w:type="pct"/>
          </w:tcPr>
          <w:p w14:paraId="15997D70" w14:textId="7FE0705B" w:rsidR="00312719" w:rsidRPr="00973E97" w:rsidRDefault="004B56DD">
            <w:pPr>
              <w:pStyle w:val="RepTable"/>
              <w:rPr>
                <w:lang w:val="en-GB"/>
              </w:rPr>
            </w:pPr>
            <w:r>
              <w:rPr>
                <w:lang w:val="en-GB"/>
              </w:rPr>
              <w:t>XXXX</w:t>
            </w:r>
          </w:p>
        </w:tc>
      </w:tr>
      <w:tr w:rsidR="00312719" w14:paraId="495D0672" w14:textId="77777777">
        <w:tc>
          <w:tcPr>
            <w:tcW w:w="1475" w:type="pct"/>
          </w:tcPr>
          <w:p w14:paraId="5DAA1D30" w14:textId="77777777" w:rsidR="00312719" w:rsidRDefault="00D839A4">
            <w:pPr>
              <w:pStyle w:val="RepTable"/>
              <w:rPr>
                <w:lang w:val="en-GB"/>
              </w:rPr>
            </w:pPr>
            <w:r>
              <w:rPr>
                <w:lang w:val="en-GB"/>
              </w:rPr>
              <w:t xml:space="preserve">Active substance(s) </w:t>
            </w:r>
          </w:p>
          <w:p w14:paraId="622EADC0" w14:textId="77777777" w:rsidR="00312719" w:rsidRDefault="00D839A4">
            <w:pPr>
              <w:pStyle w:val="RepTable"/>
              <w:rPr>
                <w:lang w:val="en-GB"/>
              </w:rPr>
            </w:pPr>
            <w:r>
              <w:rPr>
                <w:lang w:val="en-GB"/>
              </w:rPr>
              <w:t>(incl. content)</w:t>
            </w:r>
          </w:p>
        </w:tc>
        <w:tc>
          <w:tcPr>
            <w:tcW w:w="3525" w:type="pct"/>
          </w:tcPr>
          <w:p w14:paraId="056A81E4" w14:textId="77777777" w:rsidR="00312719" w:rsidRPr="00973E97" w:rsidRDefault="00973E97">
            <w:pPr>
              <w:pStyle w:val="RepTable"/>
              <w:jc w:val="both"/>
              <w:rPr>
                <w:lang w:val="en-GB"/>
              </w:rPr>
            </w:pPr>
            <w:r w:rsidRPr="00973E97">
              <w:rPr>
                <w:lang w:val="en-GB"/>
              </w:rPr>
              <w:t>prothioconazole</w:t>
            </w:r>
            <w:r w:rsidR="00D839A4" w:rsidRPr="00973E97">
              <w:rPr>
                <w:lang w:val="en-GB"/>
              </w:rPr>
              <w:t xml:space="preserve">; </w:t>
            </w:r>
            <w:r w:rsidRPr="00973E97">
              <w:rPr>
                <w:lang w:val="en-GB"/>
              </w:rPr>
              <w:t>160</w:t>
            </w:r>
            <w:r w:rsidR="00D839A4" w:rsidRPr="00973E97">
              <w:rPr>
                <w:lang w:val="en-GB"/>
              </w:rPr>
              <w:t xml:space="preserve"> g/L</w:t>
            </w:r>
          </w:p>
          <w:p w14:paraId="33CC8D7F" w14:textId="1FCD6E3A" w:rsidR="00973E97" w:rsidRPr="00973E97" w:rsidRDefault="00973E97">
            <w:pPr>
              <w:pStyle w:val="RepTable"/>
              <w:jc w:val="both"/>
              <w:rPr>
                <w:lang w:val="en-GB"/>
              </w:rPr>
            </w:pPr>
            <w:r w:rsidRPr="00973E97">
              <w:rPr>
                <w:lang w:val="en-GB"/>
              </w:rPr>
              <w:t>spiroxamine; 300 g/L</w:t>
            </w:r>
          </w:p>
        </w:tc>
      </w:tr>
      <w:tr w:rsidR="00312719" w14:paraId="6E723AEC" w14:textId="77777777">
        <w:tc>
          <w:tcPr>
            <w:tcW w:w="1475" w:type="pct"/>
          </w:tcPr>
          <w:p w14:paraId="10CD1DEE" w14:textId="77777777" w:rsidR="00312719" w:rsidRDefault="00D839A4">
            <w:pPr>
              <w:pStyle w:val="RepTable"/>
              <w:rPr>
                <w:lang w:val="en-GB"/>
              </w:rPr>
            </w:pPr>
            <w:r>
              <w:rPr>
                <w:lang w:val="en-GB"/>
              </w:rPr>
              <w:t>Formulation type</w:t>
            </w:r>
          </w:p>
        </w:tc>
        <w:tc>
          <w:tcPr>
            <w:tcW w:w="3525" w:type="pct"/>
          </w:tcPr>
          <w:p w14:paraId="2801F71F" w14:textId="3E6C9BC4" w:rsidR="00312719" w:rsidRPr="00973E97" w:rsidRDefault="00973E97">
            <w:pPr>
              <w:pStyle w:val="RepTable"/>
              <w:rPr>
                <w:lang w:val="en-GB"/>
              </w:rPr>
            </w:pPr>
            <w:r w:rsidRPr="00973E97">
              <w:rPr>
                <w:lang w:val="en-GB"/>
              </w:rPr>
              <w:t>Emulsifiable concentrate</w:t>
            </w:r>
            <w:r w:rsidR="00D839A4" w:rsidRPr="00973E97">
              <w:rPr>
                <w:lang w:val="en-GB"/>
              </w:rPr>
              <w:t xml:space="preserve"> [Code: </w:t>
            </w:r>
            <w:r w:rsidRPr="00973E97">
              <w:rPr>
                <w:lang w:val="en-GB"/>
              </w:rPr>
              <w:t>EC</w:t>
            </w:r>
            <w:r w:rsidR="00D839A4" w:rsidRPr="00973E97">
              <w:rPr>
                <w:lang w:val="en-GB"/>
              </w:rPr>
              <w:t>]</w:t>
            </w:r>
          </w:p>
        </w:tc>
      </w:tr>
      <w:tr w:rsidR="00312719" w14:paraId="7B850035" w14:textId="77777777">
        <w:tc>
          <w:tcPr>
            <w:tcW w:w="1475" w:type="pct"/>
          </w:tcPr>
          <w:p w14:paraId="2F4B67B2" w14:textId="77777777" w:rsidR="00312719" w:rsidRPr="0009632D" w:rsidRDefault="00D839A4">
            <w:pPr>
              <w:pStyle w:val="RepTable"/>
              <w:rPr>
                <w:lang w:val="en-GB"/>
              </w:rPr>
            </w:pPr>
            <w:r w:rsidRPr="0009632D">
              <w:rPr>
                <w:lang w:val="en-GB"/>
              </w:rPr>
              <w:t>Packaging</w:t>
            </w:r>
          </w:p>
        </w:tc>
        <w:tc>
          <w:tcPr>
            <w:tcW w:w="3525" w:type="pct"/>
          </w:tcPr>
          <w:p w14:paraId="7AD5EA28" w14:textId="393C3430" w:rsidR="00312719" w:rsidRPr="0009632D" w:rsidRDefault="0009632D">
            <w:pPr>
              <w:pStyle w:val="RepTable"/>
              <w:rPr>
                <w:lang w:val="en-GB"/>
              </w:rPr>
            </w:pPr>
            <w:r w:rsidRPr="0009632D">
              <w:rPr>
                <w:lang w:val="en-GB"/>
              </w:rPr>
              <w:t>1 L bottle, 3 L - 15 L jerry can</w:t>
            </w:r>
            <w:r w:rsidR="00D839A4" w:rsidRPr="0009632D">
              <w:rPr>
                <w:lang w:val="en-GB"/>
              </w:rPr>
              <w:t xml:space="preserve">, </w:t>
            </w:r>
            <w:r w:rsidRPr="0009632D">
              <w:rPr>
                <w:lang w:val="en-GB"/>
              </w:rPr>
              <w:t>HDPE/PA &amp; HDPE/EVOH Co-EX</w:t>
            </w:r>
            <w:r>
              <w:rPr>
                <w:lang w:val="en-GB"/>
              </w:rPr>
              <w:t xml:space="preserve">, </w:t>
            </w:r>
            <w:r w:rsidR="00D839A4" w:rsidRPr="0009632D">
              <w:rPr>
                <w:lang w:val="en-GB"/>
              </w:rPr>
              <w:t xml:space="preserve">professional user </w:t>
            </w:r>
          </w:p>
        </w:tc>
      </w:tr>
      <w:tr w:rsidR="00312719" w14:paraId="7C39CDB8" w14:textId="77777777">
        <w:tc>
          <w:tcPr>
            <w:tcW w:w="1475" w:type="pct"/>
          </w:tcPr>
          <w:p w14:paraId="3865DEE0" w14:textId="77777777" w:rsidR="00312719" w:rsidRDefault="00D839A4">
            <w:pPr>
              <w:pStyle w:val="RepTable"/>
              <w:rPr>
                <w:lang w:val="en-GB"/>
              </w:rPr>
            </w:pPr>
            <w:r>
              <w:rPr>
                <w:lang w:val="en-GB"/>
              </w:rPr>
              <w:t>Coformulants of concern for national authorizations</w:t>
            </w:r>
          </w:p>
        </w:tc>
        <w:tc>
          <w:tcPr>
            <w:tcW w:w="3525" w:type="pct"/>
          </w:tcPr>
          <w:p w14:paraId="37240753" w14:textId="1FBEA6C2" w:rsidR="00312719" w:rsidRPr="00973E97" w:rsidRDefault="00973E97">
            <w:pPr>
              <w:pStyle w:val="RepTable"/>
              <w:rPr>
                <w:lang w:val="en-GB"/>
              </w:rPr>
            </w:pPr>
            <w:r w:rsidRPr="00973E97">
              <w:rPr>
                <w:lang w:val="en-GB"/>
              </w:rPr>
              <w:t>None</w:t>
            </w:r>
          </w:p>
        </w:tc>
      </w:tr>
      <w:tr w:rsidR="00312719" w14:paraId="272750C4" w14:textId="77777777">
        <w:tc>
          <w:tcPr>
            <w:tcW w:w="1475" w:type="pct"/>
          </w:tcPr>
          <w:p w14:paraId="5096127D" w14:textId="77777777" w:rsidR="00312719" w:rsidRDefault="00D839A4">
            <w:pPr>
              <w:pStyle w:val="RepTable"/>
              <w:rPr>
                <w:lang w:val="en-GB"/>
              </w:rPr>
            </w:pPr>
            <w:r>
              <w:rPr>
                <w:lang w:val="en-GB"/>
              </w:rPr>
              <w:t>Restrictions related to identiy</w:t>
            </w:r>
          </w:p>
        </w:tc>
        <w:tc>
          <w:tcPr>
            <w:tcW w:w="3525" w:type="pct"/>
          </w:tcPr>
          <w:p w14:paraId="28502EFC" w14:textId="4C4B6F46" w:rsidR="00312719" w:rsidRPr="00973E97" w:rsidRDefault="00973E97">
            <w:pPr>
              <w:pStyle w:val="RepTable"/>
              <w:rPr>
                <w:lang w:val="en-GB"/>
              </w:rPr>
            </w:pPr>
            <w:r w:rsidRPr="00973E97">
              <w:rPr>
                <w:lang w:val="en-GB"/>
              </w:rPr>
              <w:t>Not applicable</w:t>
            </w:r>
          </w:p>
        </w:tc>
      </w:tr>
      <w:tr w:rsidR="00312719" w14:paraId="3E413D70" w14:textId="77777777">
        <w:tc>
          <w:tcPr>
            <w:tcW w:w="1475" w:type="pct"/>
          </w:tcPr>
          <w:p w14:paraId="2A52332A" w14:textId="77777777" w:rsidR="00312719" w:rsidRDefault="00D839A4">
            <w:pPr>
              <w:pStyle w:val="RepTable"/>
              <w:rPr>
                <w:lang w:val="en-GB"/>
              </w:rPr>
            </w:pPr>
            <w:r>
              <w:rPr>
                <w:lang w:val="en-GB"/>
              </w:rPr>
              <w:t>Mandatory tank mixtures</w:t>
            </w:r>
          </w:p>
        </w:tc>
        <w:tc>
          <w:tcPr>
            <w:tcW w:w="3525" w:type="pct"/>
          </w:tcPr>
          <w:p w14:paraId="2E81A26F" w14:textId="29E76888" w:rsidR="00312719" w:rsidRPr="00973E97" w:rsidRDefault="00973E97">
            <w:pPr>
              <w:pStyle w:val="RepTable"/>
              <w:rPr>
                <w:lang w:val="en-GB"/>
              </w:rPr>
            </w:pPr>
            <w:r w:rsidRPr="00973E97">
              <w:rPr>
                <w:lang w:val="en-GB"/>
              </w:rPr>
              <w:t>Not applicable</w:t>
            </w:r>
          </w:p>
        </w:tc>
      </w:tr>
      <w:tr w:rsidR="00312719" w14:paraId="55035782" w14:textId="77777777">
        <w:tc>
          <w:tcPr>
            <w:tcW w:w="1475" w:type="pct"/>
          </w:tcPr>
          <w:p w14:paraId="67DEC59B" w14:textId="77777777" w:rsidR="00312719" w:rsidRDefault="00D839A4">
            <w:pPr>
              <w:pStyle w:val="RepTable"/>
              <w:rPr>
                <w:lang w:val="en-GB"/>
              </w:rPr>
            </w:pPr>
            <w:r>
              <w:rPr>
                <w:lang w:val="en-GB"/>
              </w:rPr>
              <w:t>Recommended tank mixtures</w:t>
            </w:r>
          </w:p>
        </w:tc>
        <w:tc>
          <w:tcPr>
            <w:tcW w:w="3525" w:type="pct"/>
          </w:tcPr>
          <w:p w14:paraId="684FB5EE" w14:textId="168688DE" w:rsidR="00312719" w:rsidRPr="00973E97" w:rsidRDefault="00973E97">
            <w:pPr>
              <w:pStyle w:val="RepTable"/>
              <w:rPr>
                <w:lang w:val="en-GB"/>
              </w:rPr>
            </w:pPr>
            <w:r w:rsidRPr="00973E97">
              <w:rPr>
                <w:lang w:val="en-GB"/>
              </w:rPr>
              <w:t>Not applicable</w:t>
            </w:r>
          </w:p>
        </w:tc>
      </w:tr>
    </w:tbl>
    <w:p w14:paraId="7C40ED37" w14:textId="77777777" w:rsidR="00312719" w:rsidRDefault="00D839A4">
      <w:pPr>
        <w:pStyle w:val="Nagwek2"/>
        <w:rPr>
          <w:lang w:val="en-GB"/>
        </w:rPr>
      </w:pPr>
      <w:bookmarkStart w:id="72" w:name="_Toc412121446"/>
      <w:bookmarkStart w:id="73" w:name="_Toc413398938"/>
      <w:bookmarkStart w:id="74" w:name="_Toc413398993"/>
      <w:bookmarkStart w:id="75" w:name="_Toc413923309"/>
      <w:bookmarkStart w:id="76" w:name="_Toc414364024"/>
      <w:bookmarkStart w:id="77" w:name="_Toc414540316"/>
      <w:bookmarkStart w:id="78" w:name="_Toc414547798"/>
      <w:bookmarkStart w:id="79" w:name="_Toc190249563"/>
      <w:r>
        <w:rPr>
          <w:lang w:val="en-GB"/>
        </w:rPr>
        <w:t>Conclusion</w:t>
      </w:r>
      <w:bookmarkEnd w:id="72"/>
      <w:bookmarkEnd w:id="73"/>
      <w:bookmarkEnd w:id="74"/>
      <w:bookmarkEnd w:id="75"/>
      <w:bookmarkEnd w:id="76"/>
      <w:bookmarkEnd w:id="77"/>
      <w:bookmarkEnd w:id="78"/>
      <w:bookmarkEnd w:id="79"/>
      <w:r>
        <w:rPr>
          <w:lang w:val="en-GB"/>
        </w:rPr>
        <w:t xml:space="preserve"> </w:t>
      </w:r>
    </w:p>
    <w:p w14:paraId="10F8C40A" w14:textId="5C64A7FE" w:rsidR="00312719" w:rsidRDefault="00D839A4" w:rsidP="00EA352C">
      <w:pPr>
        <w:pStyle w:val="RepEditorNotesMS"/>
        <w:spacing w:before="0" w:after="0"/>
        <w:rPr>
          <w:lang w:val="en-GB"/>
        </w:rPr>
      </w:pPr>
      <w:r w:rsidRPr="00B04D6C">
        <w:rPr>
          <w:highlight w:val="magenta"/>
          <w:lang w:val="en-GB"/>
        </w:rPr>
        <w:t xml:space="preserve">The evaluation of the application for </w:t>
      </w:r>
      <w:r w:rsidR="0068156E" w:rsidRPr="00B04D6C">
        <w:rPr>
          <w:b/>
          <w:bCs/>
          <w:szCs w:val="20"/>
          <w:highlight w:val="magenta"/>
        </w:rPr>
        <w:t>ULTRACENT 460 EC</w:t>
      </w:r>
      <w:r w:rsidR="0068156E" w:rsidRPr="00B04D6C">
        <w:rPr>
          <w:b/>
          <w:bCs/>
          <w:highlight w:val="magenta"/>
        </w:rPr>
        <w:t xml:space="preserve"> </w:t>
      </w:r>
      <w:r w:rsidRPr="00B04D6C">
        <w:rPr>
          <w:highlight w:val="magenta"/>
          <w:lang w:val="en-GB"/>
        </w:rPr>
        <w:t xml:space="preserve">resulted in the decision to </w:t>
      </w:r>
      <w:r w:rsidR="00B04D6C" w:rsidRPr="00B04D6C">
        <w:rPr>
          <w:highlight w:val="magenta"/>
          <w:lang w:val="en-GB"/>
        </w:rPr>
        <w:t>grant</w:t>
      </w:r>
      <w:r w:rsidRPr="00B04D6C">
        <w:rPr>
          <w:highlight w:val="magenta"/>
          <w:lang w:val="en-GB"/>
        </w:rPr>
        <w:t xml:space="preserve"> the authorization.</w:t>
      </w:r>
      <w:r>
        <w:rPr>
          <w:lang w:val="en-GB"/>
        </w:rPr>
        <w:t xml:space="preserve"> </w:t>
      </w:r>
      <w:r w:rsidRPr="00B04D6C">
        <w:rPr>
          <w:dstrike/>
          <w:highlight w:val="magenta"/>
          <w:lang w:val="en-GB"/>
        </w:rPr>
        <w:t>The reason</w:t>
      </w:r>
      <w:r w:rsidR="0068156E" w:rsidRPr="00B04D6C">
        <w:rPr>
          <w:dstrike/>
          <w:highlight w:val="magenta"/>
          <w:lang w:val="en-GB"/>
        </w:rPr>
        <w:t>s</w:t>
      </w:r>
      <w:r w:rsidRPr="00B04D6C">
        <w:rPr>
          <w:dstrike/>
          <w:highlight w:val="magenta"/>
          <w:lang w:val="en-GB"/>
        </w:rPr>
        <w:t xml:space="preserve"> for the refusal are: </w:t>
      </w:r>
      <w:r w:rsidR="0068156E" w:rsidRPr="00B04D6C">
        <w:rPr>
          <w:dstrike/>
          <w:highlight w:val="magenta"/>
          <w:lang w:val="en-GB"/>
        </w:rPr>
        <w:t xml:space="preserve">insufficient data provided and </w:t>
      </w:r>
      <w:r w:rsidR="0068156E" w:rsidRPr="00B04D6C">
        <w:rPr>
          <w:dstrike/>
          <w:highlight w:val="magenta"/>
        </w:rPr>
        <w:t>the inconsistency of spiroxamine MRL for the barley.</w:t>
      </w:r>
    </w:p>
    <w:p w14:paraId="448EFACC" w14:textId="77777777" w:rsidR="00312719" w:rsidRDefault="00D839A4">
      <w:pPr>
        <w:pStyle w:val="Nagwek2"/>
        <w:rPr>
          <w:lang w:val="en-GB"/>
        </w:rPr>
      </w:pPr>
      <w:bookmarkStart w:id="80" w:name="_Toc412121447"/>
      <w:bookmarkStart w:id="81" w:name="_Toc413398939"/>
      <w:bookmarkStart w:id="82" w:name="_Toc413398994"/>
      <w:bookmarkStart w:id="83" w:name="_Toc413923310"/>
      <w:bookmarkStart w:id="84" w:name="_Toc414364025"/>
      <w:bookmarkStart w:id="85" w:name="_Toc414540317"/>
      <w:bookmarkStart w:id="86" w:name="_Toc414547799"/>
      <w:bookmarkStart w:id="87" w:name="_Toc190249564"/>
      <w:r>
        <w:rPr>
          <w:lang w:val="en-GB"/>
        </w:rPr>
        <w:t>Substances of concern for national monitoring</w:t>
      </w:r>
      <w:bookmarkEnd w:id="80"/>
      <w:bookmarkEnd w:id="81"/>
      <w:bookmarkEnd w:id="82"/>
      <w:bookmarkEnd w:id="83"/>
      <w:bookmarkEnd w:id="84"/>
      <w:bookmarkEnd w:id="85"/>
      <w:bookmarkEnd w:id="86"/>
      <w:bookmarkEnd w:id="87"/>
    </w:p>
    <w:p w14:paraId="569EAE93" w14:textId="226956DC" w:rsidR="00312719" w:rsidRDefault="00973E97">
      <w:pPr>
        <w:pStyle w:val="RepStandard"/>
        <w:rPr>
          <w:lang w:val="en-GB"/>
        </w:rPr>
      </w:pPr>
      <w:r>
        <w:rPr>
          <w:lang w:val="en-GB"/>
        </w:rPr>
        <w:t>None.</w:t>
      </w:r>
    </w:p>
    <w:p w14:paraId="209C26C1" w14:textId="77777777" w:rsidR="00312719" w:rsidRDefault="00D839A4">
      <w:pPr>
        <w:pStyle w:val="Nagwek2"/>
        <w:rPr>
          <w:lang w:val="en-GB"/>
        </w:rPr>
      </w:pPr>
      <w:bookmarkStart w:id="88" w:name="_Toc236630368"/>
      <w:bookmarkStart w:id="89" w:name="_Toc412121448"/>
      <w:bookmarkStart w:id="90" w:name="_Toc413398940"/>
      <w:bookmarkStart w:id="91" w:name="_Toc413398995"/>
      <w:bookmarkStart w:id="92" w:name="_Toc413923311"/>
      <w:bookmarkStart w:id="93" w:name="_Toc414364026"/>
      <w:bookmarkStart w:id="94" w:name="_Toc414540318"/>
      <w:bookmarkStart w:id="95" w:name="_Toc414547800"/>
      <w:bookmarkStart w:id="96" w:name="_Toc190249565"/>
      <w:r>
        <w:rPr>
          <w:lang w:val="en-GB"/>
        </w:rPr>
        <w:lastRenderedPageBreak/>
        <w:t>Classification and labelling</w:t>
      </w:r>
      <w:bookmarkEnd w:id="70"/>
      <w:bookmarkEnd w:id="71"/>
      <w:bookmarkEnd w:id="88"/>
      <w:bookmarkEnd w:id="89"/>
      <w:bookmarkEnd w:id="90"/>
      <w:bookmarkEnd w:id="91"/>
      <w:bookmarkEnd w:id="92"/>
      <w:bookmarkEnd w:id="93"/>
      <w:bookmarkEnd w:id="94"/>
      <w:bookmarkEnd w:id="95"/>
      <w:bookmarkEnd w:id="96"/>
    </w:p>
    <w:p w14:paraId="21877C6D" w14:textId="77777777" w:rsidR="00312719" w:rsidRDefault="00D839A4">
      <w:pPr>
        <w:pStyle w:val="Nagwek3"/>
        <w:rPr>
          <w:lang w:val="en-GB"/>
        </w:rPr>
      </w:pPr>
      <w:bookmarkStart w:id="97" w:name="_Toc403566703"/>
      <w:bookmarkStart w:id="98" w:name="_Toc403566704"/>
      <w:bookmarkStart w:id="99" w:name="_Toc412121449"/>
      <w:bookmarkStart w:id="100" w:name="_Toc413398941"/>
      <w:bookmarkStart w:id="101" w:name="_Toc413398996"/>
      <w:bookmarkStart w:id="102" w:name="_Toc413923312"/>
      <w:bookmarkStart w:id="103" w:name="_Toc414364027"/>
      <w:bookmarkStart w:id="104" w:name="_Toc414540319"/>
      <w:bookmarkStart w:id="105" w:name="_Toc414547801"/>
      <w:bookmarkStart w:id="106" w:name="_Toc190249566"/>
      <w:bookmarkEnd w:id="97"/>
      <w:bookmarkEnd w:id="98"/>
      <w:r>
        <w:rPr>
          <w:lang w:val="en-GB"/>
        </w:rPr>
        <w:t>Classification and labelling under Regulation (EC) No 1272/2008</w:t>
      </w:r>
      <w:bookmarkEnd w:id="99"/>
      <w:bookmarkEnd w:id="100"/>
      <w:bookmarkEnd w:id="101"/>
      <w:bookmarkEnd w:id="102"/>
      <w:bookmarkEnd w:id="103"/>
      <w:bookmarkEnd w:id="104"/>
      <w:bookmarkEnd w:id="105"/>
      <w:bookmarkEnd w:id="106"/>
      <w:r>
        <w:rPr>
          <w:lang w:val="en-GB"/>
        </w:rPr>
        <w:t xml:space="preserve"> </w:t>
      </w:r>
    </w:p>
    <w:p w14:paraId="65BD31EB" w14:textId="3E35ED4B" w:rsidR="00312719" w:rsidRDefault="00D839A4">
      <w:pPr>
        <w:pStyle w:val="RepStandard"/>
        <w:rPr>
          <w:lang w:val="en-GB"/>
        </w:rPr>
      </w:pPr>
      <w:r>
        <w:rPr>
          <w:lang w:val="en-GB"/>
        </w:rPr>
        <w:t>The following classification is proposed in accordance with Regulation (EC) No 1272/2008:</w:t>
      </w:r>
    </w:p>
    <w:p w14:paraId="2630F9C9" w14:textId="77777777" w:rsidR="00312719" w:rsidRDefault="00312719">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32"/>
        <w:gridCol w:w="6514"/>
      </w:tblGrid>
      <w:tr w:rsidR="00312719" w14:paraId="2EF10D46" w14:textId="77777777">
        <w:tc>
          <w:tcPr>
            <w:tcW w:w="1515" w:type="pct"/>
          </w:tcPr>
          <w:p w14:paraId="3FEB5FB3" w14:textId="77777777" w:rsidR="00312719" w:rsidRDefault="00D839A4">
            <w:pPr>
              <w:pStyle w:val="RepTable"/>
              <w:rPr>
                <w:lang w:val="en-GB"/>
              </w:rPr>
            </w:pPr>
            <w:r>
              <w:rPr>
                <w:lang w:val="en-GB"/>
              </w:rPr>
              <w:t>Hazard class(es), categories:</w:t>
            </w:r>
          </w:p>
        </w:tc>
        <w:tc>
          <w:tcPr>
            <w:tcW w:w="3485" w:type="pct"/>
          </w:tcPr>
          <w:p w14:paraId="3B07DF23" w14:textId="4D615808" w:rsidR="00312719" w:rsidRPr="009C5475" w:rsidRDefault="00973E97">
            <w:pPr>
              <w:pStyle w:val="RepTable"/>
              <w:rPr>
                <w:lang w:val="fr-FR"/>
              </w:rPr>
            </w:pPr>
            <w:r w:rsidRPr="009C5475">
              <w:rPr>
                <w:lang w:val="fr-FR"/>
              </w:rPr>
              <w:t xml:space="preserve">Acute </w:t>
            </w:r>
            <w:r w:rsidR="007A038F" w:rsidRPr="009C5475">
              <w:rPr>
                <w:lang w:val="fr-FR"/>
              </w:rPr>
              <w:t>T</w:t>
            </w:r>
            <w:r w:rsidRPr="009C5475">
              <w:rPr>
                <w:lang w:val="fr-FR"/>
              </w:rPr>
              <w:t>ox</w:t>
            </w:r>
            <w:r w:rsidR="007A038F" w:rsidRPr="009C5475">
              <w:rPr>
                <w:lang w:val="fr-FR"/>
              </w:rPr>
              <w:t>.</w:t>
            </w:r>
            <w:r w:rsidRPr="009C5475">
              <w:rPr>
                <w:lang w:val="fr-FR"/>
              </w:rPr>
              <w:t xml:space="preserve"> 4, H302</w:t>
            </w:r>
            <w:r w:rsidR="00D268AC" w:rsidRPr="009C5475">
              <w:rPr>
                <w:lang w:val="fr-FR"/>
              </w:rPr>
              <w:t>+H332</w:t>
            </w:r>
          </w:p>
          <w:p w14:paraId="2321093A" w14:textId="44EBA70B" w:rsidR="00973E97" w:rsidRDefault="00973E97" w:rsidP="00973E97">
            <w:pPr>
              <w:pStyle w:val="RepTable"/>
              <w:rPr>
                <w:lang w:val="en-GB"/>
              </w:rPr>
            </w:pPr>
            <w:r w:rsidRPr="009C5475">
              <w:rPr>
                <w:lang w:val="fr-FR"/>
              </w:rPr>
              <w:t xml:space="preserve">Skin </w:t>
            </w:r>
            <w:r w:rsidR="007A038F" w:rsidRPr="009C5475">
              <w:rPr>
                <w:lang w:val="fr-FR"/>
              </w:rPr>
              <w:t>I</w:t>
            </w:r>
            <w:r w:rsidRPr="009C5475">
              <w:rPr>
                <w:lang w:val="fr-FR"/>
              </w:rPr>
              <w:t xml:space="preserve">rrit. </w:t>
            </w:r>
            <w:r>
              <w:rPr>
                <w:lang w:val="en-GB"/>
              </w:rPr>
              <w:t>2, H315</w:t>
            </w:r>
          </w:p>
          <w:p w14:paraId="456BC306" w14:textId="47B8B89C" w:rsidR="00973E97" w:rsidRDefault="00973E97" w:rsidP="00973E97">
            <w:pPr>
              <w:pStyle w:val="RepTable"/>
              <w:rPr>
                <w:lang w:val="en-GB"/>
              </w:rPr>
            </w:pPr>
            <w:r>
              <w:rPr>
                <w:lang w:val="en-GB"/>
              </w:rPr>
              <w:t xml:space="preserve">Eye </w:t>
            </w:r>
            <w:r w:rsidR="007A038F">
              <w:rPr>
                <w:lang w:val="en-GB"/>
              </w:rPr>
              <w:t>I</w:t>
            </w:r>
            <w:r>
              <w:rPr>
                <w:lang w:val="en-GB"/>
              </w:rPr>
              <w:t>rrit. 2, H319</w:t>
            </w:r>
          </w:p>
          <w:p w14:paraId="38BC948C" w14:textId="77777777" w:rsidR="00973E97" w:rsidRDefault="00973E97">
            <w:pPr>
              <w:pStyle w:val="RepTable"/>
              <w:rPr>
                <w:lang w:val="en-GB"/>
              </w:rPr>
            </w:pPr>
            <w:r>
              <w:rPr>
                <w:lang w:val="en-GB"/>
              </w:rPr>
              <w:t>STOT SE 3, H335</w:t>
            </w:r>
          </w:p>
          <w:p w14:paraId="448ACE24" w14:textId="77777777" w:rsidR="00973E97" w:rsidRDefault="00973E97">
            <w:pPr>
              <w:pStyle w:val="RepTable"/>
              <w:rPr>
                <w:lang w:val="en-GB"/>
              </w:rPr>
            </w:pPr>
            <w:r>
              <w:rPr>
                <w:lang w:val="en-GB"/>
              </w:rPr>
              <w:t>Repr. 2, H361d</w:t>
            </w:r>
          </w:p>
          <w:p w14:paraId="7911779F" w14:textId="77777777" w:rsidR="00973E97" w:rsidRDefault="00973E97">
            <w:pPr>
              <w:pStyle w:val="RepTable"/>
              <w:rPr>
                <w:lang w:val="en-GB"/>
              </w:rPr>
            </w:pPr>
            <w:r>
              <w:rPr>
                <w:lang w:val="en-GB"/>
              </w:rPr>
              <w:t>STOT RE 2, H373</w:t>
            </w:r>
          </w:p>
          <w:p w14:paraId="2E26FEA2" w14:textId="0B9BACF2" w:rsidR="00973E97" w:rsidRDefault="00973E97" w:rsidP="00973E97">
            <w:pPr>
              <w:pStyle w:val="RepTable"/>
              <w:rPr>
                <w:lang w:val="en-GB"/>
              </w:rPr>
            </w:pPr>
            <w:r>
              <w:rPr>
                <w:lang w:val="en-GB"/>
              </w:rPr>
              <w:t>Aquatic Acute 1, H400</w:t>
            </w:r>
          </w:p>
          <w:p w14:paraId="43C31B09" w14:textId="5D2C3746" w:rsidR="00973E97" w:rsidRDefault="00973E97">
            <w:pPr>
              <w:pStyle w:val="RepTable"/>
              <w:rPr>
                <w:lang w:val="en-GB"/>
              </w:rPr>
            </w:pPr>
            <w:r>
              <w:rPr>
                <w:lang w:val="en-GB"/>
              </w:rPr>
              <w:t>Aquatic Chronic 1, H410</w:t>
            </w:r>
          </w:p>
        </w:tc>
      </w:tr>
    </w:tbl>
    <w:p w14:paraId="70970A92" w14:textId="77777777" w:rsidR="00312719" w:rsidRDefault="00312719">
      <w:pPr>
        <w:pStyle w:val="RepStandard"/>
        <w:rPr>
          <w:lang w:val="en-GB"/>
        </w:rPr>
      </w:pPr>
    </w:p>
    <w:p w14:paraId="5DADB450" w14:textId="77777777" w:rsidR="00FA3FD9" w:rsidRDefault="00FA3FD9" w:rsidP="00FA3FD9">
      <w:pPr>
        <w:pStyle w:val="RepLabel"/>
        <w:shd w:val="clear" w:color="auto" w:fill="D9D9D9" w:themeFill="background1" w:themeFillShade="D9"/>
        <w:tabs>
          <w:tab w:val="clear" w:pos="1985"/>
        </w:tabs>
        <w:spacing w:before="0" w:after="0"/>
        <w:ind w:left="0" w:firstLine="0"/>
        <w:jc w:val="both"/>
      </w:pPr>
      <w:proofErr w:type="spellStart"/>
      <w:r w:rsidRPr="00FA3FD9">
        <w:t>zRMS</w:t>
      </w:r>
      <w:proofErr w:type="spellEnd"/>
      <w:r w:rsidRPr="00FA3FD9">
        <w:t xml:space="preserve">: </w:t>
      </w:r>
    </w:p>
    <w:p w14:paraId="76118B27" w14:textId="2A3CFED5" w:rsidR="00FA3FD9" w:rsidRPr="00FA3FD9" w:rsidRDefault="00FA3FD9" w:rsidP="00FA3FD9">
      <w:pPr>
        <w:pStyle w:val="RepLabel"/>
        <w:shd w:val="clear" w:color="auto" w:fill="D9D9D9" w:themeFill="background1" w:themeFillShade="D9"/>
        <w:tabs>
          <w:tab w:val="clear" w:pos="1985"/>
        </w:tabs>
        <w:spacing w:before="0" w:after="0"/>
        <w:ind w:left="0" w:firstLine="0"/>
        <w:jc w:val="both"/>
        <w:rPr>
          <w:b w:val="0"/>
          <w:bCs w:val="0"/>
        </w:rPr>
      </w:pPr>
      <w:r w:rsidRPr="00FA3FD9">
        <w:rPr>
          <w:b w:val="0"/>
          <w:bCs w:val="0"/>
        </w:rPr>
        <w:t xml:space="preserve">As it have been demonstrated in confidential part C of this report the composition of ULTRACENT 460 EC is comparable with composition of the product INPUT 460 EC, for which toxicological data are no longer protected, therefore in line with article 34 of Regulation (EC) No 1107/2009: </w:t>
      </w:r>
      <w:r>
        <w:rPr>
          <w:b w:val="0"/>
          <w:bCs w:val="0"/>
        </w:rPr>
        <w:t>“</w:t>
      </w:r>
      <w:r w:rsidRPr="00FA3FD9">
        <w:rPr>
          <w:b w:val="0"/>
          <w:bCs w:val="0"/>
        </w:rPr>
        <w:t>Applicants shall be exempted from supplying the test and study reports referred to in Article 33(3) where the Member State to which an application is made has the test and study reports concerned and …that any data protection period has expired.</w:t>
      </w:r>
      <w:r>
        <w:rPr>
          <w:b w:val="0"/>
          <w:bCs w:val="0"/>
        </w:rPr>
        <w:t>”</w:t>
      </w:r>
      <w:r w:rsidRPr="00FA3FD9">
        <w:rPr>
          <w:b w:val="0"/>
          <w:bCs w:val="0"/>
        </w:rPr>
        <w:t xml:space="preserve">  Based on these data it is confirmed that ULTRACENT 460 EC should be classified as: </w:t>
      </w:r>
    </w:p>
    <w:p w14:paraId="1A144C22" w14:textId="77777777" w:rsidR="00FA3FD9" w:rsidRPr="00FA3FD9" w:rsidRDefault="00FA3FD9" w:rsidP="00FA3FD9">
      <w:pPr>
        <w:pStyle w:val="RepTable"/>
        <w:keepNext/>
        <w:shd w:val="clear" w:color="auto" w:fill="D9D9D9" w:themeFill="background1" w:themeFillShade="D9"/>
        <w:tabs>
          <w:tab w:val="left" w:pos="720"/>
        </w:tabs>
        <w:jc w:val="both"/>
        <w:rPr>
          <w:sz w:val="22"/>
          <w:lang w:val="fr-FR"/>
        </w:rPr>
      </w:pPr>
      <w:r w:rsidRPr="00FA3FD9">
        <w:rPr>
          <w:sz w:val="22"/>
          <w:lang w:val="fr-FR"/>
        </w:rPr>
        <w:t>Acute tox. 4, H302+H332</w:t>
      </w:r>
    </w:p>
    <w:p w14:paraId="17B97CA9" w14:textId="77777777" w:rsidR="00FA3FD9" w:rsidRPr="00FA3FD9" w:rsidRDefault="00FA3FD9" w:rsidP="00FA3FD9">
      <w:pPr>
        <w:pStyle w:val="RepTable"/>
        <w:keepNext/>
        <w:shd w:val="clear" w:color="auto" w:fill="D9D9D9" w:themeFill="background1" w:themeFillShade="D9"/>
        <w:tabs>
          <w:tab w:val="left" w:pos="720"/>
        </w:tabs>
        <w:jc w:val="both"/>
        <w:rPr>
          <w:sz w:val="22"/>
        </w:rPr>
      </w:pPr>
      <w:r w:rsidRPr="00FA3FD9">
        <w:rPr>
          <w:sz w:val="22"/>
          <w:lang w:val="fr-FR"/>
        </w:rPr>
        <w:t xml:space="preserve">Skin Irrit. </w:t>
      </w:r>
      <w:r w:rsidRPr="00FA3FD9">
        <w:rPr>
          <w:sz w:val="22"/>
        </w:rPr>
        <w:t>2, H315</w:t>
      </w:r>
    </w:p>
    <w:p w14:paraId="41F01DBC" w14:textId="77777777" w:rsidR="00FA3FD9" w:rsidRPr="00FA3FD9" w:rsidRDefault="00FA3FD9" w:rsidP="00FA3FD9">
      <w:pPr>
        <w:pStyle w:val="RepTable"/>
        <w:keepNext/>
        <w:shd w:val="clear" w:color="auto" w:fill="D9D9D9" w:themeFill="background1" w:themeFillShade="D9"/>
        <w:tabs>
          <w:tab w:val="left" w:pos="720"/>
        </w:tabs>
        <w:jc w:val="both"/>
        <w:rPr>
          <w:sz w:val="22"/>
        </w:rPr>
      </w:pPr>
      <w:r w:rsidRPr="00FA3FD9">
        <w:rPr>
          <w:sz w:val="22"/>
        </w:rPr>
        <w:t>Eye Irrit. 2, H319</w:t>
      </w:r>
    </w:p>
    <w:p w14:paraId="33B193EF" w14:textId="77777777" w:rsidR="00FA3FD9" w:rsidRPr="00FA3FD9" w:rsidRDefault="00FA3FD9" w:rsidP="00FA3FD9">
      <w:pPr>
        <w:pStyle w:val="RepTable"/>
        <w:keepNext/>
        <w:shd w:val="clear" w:color="auto" w:fill="D9D9D9" w:themeFill="background1" w:themeFillShade="D9"/>
        <w:tabs>
          <w:tab w:val="left" w:pos="720"/>
        </w:tabs>
        <w:jc w:val="both"/>
        <w:rPr>
          <w:sz w:val="22"/>
        </w:rPr>
      </w:pPr>
      <w:r w:rsidRPr="00FA3FD9">
        <w:rPr>
          <w:sz w:val="22"/>
        </w:rPr>
        <w:t>STOT SE 3, H335</w:t>
      </w:r>
    </w:p>
    <w:p w14:paraId="3E84FB1C" w14:textId="77777777" w:rsidR="00FA3FD9" w:rsidRPr="00FA3FD9" w:rsidRDefault="00FA3FD9" w:rsidP="00FA3FD9">
      <w:pPr>
        <w:pStyle w:val="RepTable"/>
        <w:keepNext/>
        <w:shd w:val="clear" w:color="auto" w:fill="D9D9D9" w:themeFill="background1" w:themeFillShade="D9"/>
        <w:tabs>
          <w:tab w:val="left" w:pos="720"/>
        </w:tabs>
        <w:jc w:val="both"/>
        <w:rPr>
          <w:sz w:val="22"/>
        </w:rPr>
      </w:pPr>
      <w:r w:rsidRPr="00FA3FD9">
        <w:rPr>
          <w:sz w:val="22"/>
        </w:rPr>
        <w:t>Repr. 2, H361d</w:t>
      </w:r>
    </w:p>
    <w:p w14:paraId="0EA23F5C" w14:textId="77777777" w:rsidR="00FA3FD9" w:rsidRPr="00FA3FD9" w:rsidRDefault="00FA3FD9" w:rsidP="00FA3FD9">
      <w:pPr>
        <w:pStyle w:val="RepTable"/>
        <w:keepNext/>
        <w:shd w:val="clear" w:color="auto" w:fill="D9D9D9" w:themeFill="background1" w:themeFillShade="D9"/>
        <w:tabs>
          <w:tab w:val="left" w:pos="720"/>
        </w:tabs>
        <w:jc w:val="both"/>
        <w:rPr>
          <w:sz w:val="22"/>
        </w:rPr>
      </w:pPr>
      <w:r w:rsidRPr="00FA3FD9">
        <w:rPr>
          <w:sz w:val="22"/>
        </w:rPr>
        <w:t>STOT RE 2, H373</w:t>
      </w:r>
    </w:p>
    <w:p w14:paraId="01656C44" w14:textId="77777777" w:rsidR="00FA3FD9" w:rsidRPr="00FA3FD9" w:rsidRDefault="00FA3FD9" w:rsidP="00FA3FD9">
      <w:pPr>
        <w:pStyle w:val="RepTable"/>
        <w:keepNext/>
        <w:shd w:val="clear" w:color="auto" w:fill="D9D9D9" w:themeFill="background1" w:themeFillShade="D9"/>
        <w:tabs>
          <w:tab w:val="left" w:pos="720"/>
        </w:tabs>
        <w:jc w:val="both"/>
        <w:rPr>
          <w:sz w:val="22"/>
        </w:rPr>
      </w:pPr>
      <w:r w:rsidRPr="00FA3FD9">
        <w:rPr>
          <w:sz w:val="22"/>
        </w:rPr>
        <w:t>Aquatic Acute 1, H400</w:t>
      </w:r>
    </w:p>
    <w:p w14:paraId="2AF716E4" w14:textId="77777777" w:rsidR="00FA3FD9" w:rsidRPr="00FA3FD9" w:rsidRDefault="00FA3FD9" w:rsidP="00FA3FD9">
      <w:pPr>
        <w:pStyle w:val="RepStandard"/>
        <w:shd w:val="clear" w:color="auto" w:fill="D9D9D9" w:themeFill="background1" w:themeFillShade="D9"/>
      </w:pPr>
      <w:r w:rsidRPr="00FA3FD9">
        <w:t>Aquatic Chronic 1, H410</w:t>
      </w:r>
    </w:p>
    <w:p w14:paraId="0F392B80" w14:textId="6435E66B" w:rsidR="00FA3FD9" w:rsidRDefault="00FA3FD9" w:rsidP="00FA3FD9">
      <w:pPr>
        <w:pStyle w:val="RepStandard"/>
        <w:shd w:val="clear" w:color="auto" w:fill="D9D9D9" w:themeFill="background1" w:themeFillShade="D9"/>
        <w:rPr>
          <w:lang w:val="en-GB"/>
        </w:rPr>
      </w:pPr>
      <w:r w:rsidRPr="00FA3FD9">
        <w:t>EUH208 - Contains spiroxamine. May produce an allergic reaction.</w:t>
      </w:r>
    </w:p>
    <w:p w14:paraId="70CE7178" w14:textId="77777777" w:rsidR="00FA3FD9" w:rsidRDefault="00FA3FD9">
      <w:pPr>
        <w:pStyle w:val="RepStandard"/>
        <w:rPr>
          <w:lang w:val="en-GB"/>
        </w:rPr>
      </w:pPr>
    </w:p>
    <w:p w14:paraId="6D7D8291" w14:textId="2790241E" w:rsidR="00312719" w:rsidRDefault="00D839A4">
      <w:pPr>
        <w:pStyle w:val="RepStandard"/>
        <w:rPr>
          <w:lang w:val="en-GB"/>
        </w:rPr>
      </w:pPr>
      <w:r>
        <w:rPr>
          <w:lang w:val="en-GB"/>
        </w:rPr>
        <w:t xml:space="preserve">The following </w:t>
      </w:r>
      <w:r>
        <w:rPr>
          <w:u w:val="single"/>
          <w:lang w:val="en-GB"/>
        </w:rPr>
        <w:t>labelling information</w:t>
      </w:r>
      <w:r>
        <w:rPr>
          <w:lang w:val="en-GB"/>
        </w:rPr>
        <w:t xml:space="preserve"> is derived from the classification and to be mentioned in the safety data sheet. The information which is determined for the </w:t>
      </w:r>
      <w:r>
        <w:rPr>
          <w:b/>
          <w:lang w:val="en-GB"/>
        </w:rPr>
        <w:t>label is formatted bold:</w:t>
      </w:r>
    </w:p>
    <w:p w14:paraId="0306D483" w14:textId="77777777" w:rsidR="00312719" w:rsidRDefault="00312719">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32"/>
        <w:gridCol w:w="6514"/>
      </w:tblGrid>
      <w:tr w:rsidR="00312719" w14:paraId="1391F54C" w14:textId="77777777">
        <w:tc>
          <w:tcPr>
            <w:tcW w:w="1515" w:type="pct"/>
          </w:tcPr>
          <w:p w14:paraId="3813655B" w14:textId="77777777" w:rsidR="00312719" w:rsidRDefault="00D839A4">
            <w:pPr>
              <w:pStyle w:val="RepTable"/>
              <w:rPr>
                <w:lang w:val="en-GB"/>
              </w:rPr>
            </w:pPr>
            <w:r>
              <w:rPr>
                <w:lang w:val="en-GB"/>
              </w:rPr>
              <w:t>Hazard pictograms:</w:t>
            </w:r>
          </w:p>
        </w:tc>
        <w:tc>
          <w:tcPr>
            <w:tcW w:w="3485" w:type="pct"/>
          </w:tcPr>
          <w:p w14:paraId="5B241DA4" w14:textId="6517F808" w:rsidR="00312719" w:rsidRDefault="00D839A4">
            <w:pPr>
              <w:pStyle w:val="RepTable"/>
              <w:rPr>
                <w:highlight w:val="yellow"/>
                <w:lang w:val="en-GB"/>
              </w:rPr>
            </w:pPr>
            <w:r w:rsidRPr="007A038F">
              <w:rPr>
                <w:b/>
                <w:bCs/>
                <w:lang w:val="en-GB"/>
              </w:rPr>
              <w:t>GHS07,</w:t>
            </w:r>
            <w:r w:rsidRPr="007A038F">
              <w:rPr>
                <w:lang w:val="en-GB"/>
              </w:rPr>
              <w:t xml:space="preserve"> </w:t>
            </w:r>
            <w:r w:rsidRPr="007A038F">
              <w:rPr>
                <w:b/>
                <w:lang w:val="en-GB"/>
              </w:rPr>
              <w:t>GHS08</w:t>
            </w:r>
            <w:r w:rsidR="007A038F" w:rsidRPr="007A038F">
              <w:rPr>
                <w:b/>
                <w:lang w:val="en-GB"/>
              </w:rPr>
              <w:t>, GHS 09</w:t>
            </w:r>
          </w:p>
        </w:tc>
      </w:tr>
      <w:tr w:rsidR="00312719" w14:paraId="2D42F0A6" w14:textId="77777777">
        <w:tc>
          <w:tcPr>
            <w:tcW w:w="1515" w:type="pct"/>
          </w:tcPr>
          <w:p w14:paraId="617C1A7B" w14:textId="77777777" w:rsidR="00312719" w:rsidRDefault="00D839A4">
            <w:pPr>
              <w:pStyle w:val="RepTable"/>
              <w:rPr>
                <w:lang w:val="en-GB"/>
              </w:rPr>
            </w:pPr>
            <w:r>
              <w:rPr>
                <w:lang w:val="en-GB"/>
              </w:rPr>
              <w:t>Signal word:</w:t>
            </w:r>
          </w:p>
        </w:tc>
        <w:tc>
          <w:tcPr>
            <w:tcW w:w="3485" w:type="pct"/>
          </w:tcPr>
          <w:p w14:paraId="7110D186" w14:textId="6C8B6F34" w:rsidR="00312719" w:rsidRPr="007A038F" w:rsidRDefault="00F10124">
            <w:pPr>
              <w:pStyle w:val="RepTable"/>
              <w:rPr>
                <w:b/>
                <w:bCs/>
                <w:highlight w:val="yellow"/>
                <w:lang w:val="en-GB"/>
              </w:rPr>
            </w:pPr>
            <w:r>
              <w:rPr>
                <w:b/>
                <w:bCs/>
                <w:lang w:val="en-GB"/>
              </w:rPr>
              <w:t>Warning</w:t>
            </w:r>
          </w:p>
        </w:tc>
      </w:tr>
      <w:tr w:rsidR="00312719" w14:paraId="2EF13045" w14:textId="77777777">
        <w:tc>
          <w:tcPr>
            <w:tcW w:w="1515" w:type="pct"/>
          </w:tcPr>
          <w:p w14:paraId="7C16EA97" w14:textId="77777777" w:rsidR="00312719" w:rsidRDefault="00D839A4">
            <w:pPr>
              <w:pStyle w:val="RepTable"/>
              <w:rPr>
                <w:lang w:val="en-GB"/>
              </w:rPr>
            </w:pPr>
            <w:r>
              <w:rPr>
                <w:lang w:val="en-GB"/>
              </w:rPr>
              <w:t>Hazard statement(s):</w:t>
            </w:r>
          </w:p>
        </w:tc>
        <w:tc>
          <w:tcPr>
            <w:tcW w:w="3485" w:type="pct"/>
          </w:tcPr>
          <w:p w14:paraId="16329E57" w14:textId="6CA73CA8" w:rsidR="00312719" w:rsidRPr="007A038F" w:rsidRDefault="007A038F">
            <w:pPr>
              <w:pStyle w:val="RepTable"/>
              <w:rPr>
                <w:b/>
                <w:bCs/>
                <w:highlight w:val="yellow"/>
                <w:lang w:val="en-GB"/>
              </w:rPr>
            </w:pPr>
            <w:r w:rsidRPr="007A038F">
              <w:rPr>
                <w:b/>
                <w:bCs/>
                <w:lang w:val="en-GB"/>
              </w:rPr>
              <w:t>H302</w:t>
            </w:r>
            <w:r>
              <w:rPr>
                <w:b/>
                <w:bCs/>
                <w:lang w:val="en-GB"/>
              </w:rPr>
              <w:t>+H332</w:t>
            </w:r>
            <w:r w:rsidRPr="007A038F">
              <w:rPr>
                <w:b/>
                <w:bCs/>
                <w:lang w:val="en-GB"/>
              </w:rPr>
              <w:t xml:space="preserve">, H315, H319, H335, H361d, H373, </w:t>
            </w:r>
            <w:r w:rsidRPr="007A038F">
              <w:rPr>
                <w:lang w:val="en-GB"/>
              </w:rPr>
              <w:t>H400</w:t>
            </w:r>
            <w:r w:rsidRPr="007A038F">
              <w:rPr>
                <w:b/>
                <w:bCs/>
                <w:lang w:val="en-GB"/>
              </w:rPr>
              <w:t>, H410</w:t>
            </w:r>
          </w:p>
        </w:tc>
      </w:tr>
      <w:tr w:rsidR="00312719" w14:paraId="4F1176C6" w14:textId="77777777">
        <w:tc>
          <w:tcPr>
            <w:tcW w:w="1515" w:type="pct"/>
          </w:tcPr>
          <w:p w14:paraId="75D59789" w14:textId="77777777" w:rsidR="00312719" w:rsidRDefault="00D839A4">
            <w:pPr>
              <w:pStyle w:val="RepTable"/>
              <w:rPr>
                <w:lang w:val="en-GB"/>
              </w:rPr>
            </w:pPr>
            <w:r>
              <w:rPr>
                <w:lang w:val="en-GB"/>
              </w:rPr>
              <w:t>Precautionary statement(s):</w:t>
            </w:r>
          </w:p>
        </w:tc>
        <w:tc>
          <w:tcPr>
            <w:tcW w:w="3485" w:type="pct"/>
          </w:tcPr>
          <w:p w14:paraId="1E23661F" w14:textId="1D8CC1A5" w:rsidR="00312719" w:rsidRPr="007A038F" w:rsidRDefault="007A038F">
            <w:pPr>
              <w:pStyle w:val="RepTable"/>
              <w:rPr>
                <w:b/>
                <w:bCs/>
                <w:lang w:val="en-GB"/>
              </w:rPr>
            </w:pPr>
            <w:r w:rsidRPr="007A038F">
              <w:rPr>
                <w:b/>
                <w:bCs/>
                <w:lang w:val="en-GB"/>
              </w:rPr>
              <w:t>P260, P280, P304+P340, P305+P351+P338, P308+P311, P391, P410</w:t>
            </w:r>
            <w:r w:rsidR="00D959E1">
              <w:rPr>
                <w:b/>
                <w:bCs/>
                <w:lang w:val="en-GB"/>
              </w:rPr>
              <w:t>,</w:t>
            </w:r>
            <w:r w:rsidR="00D959E1" w:rsidRPr="00D959E1">
              <w:rPr>
                <w:b/>
                <w:bCs/>
                <w:shd w:val="clear" w:color="auto" w:fill="D9D9D9" w:themeFill="background1" w:themeFillShade="D9"/>
                <w:lang w:val="en-GB"/>
              </w:rPr>
              <w:t xml:space="preserve"> P501</w:t>
            </w:r>
          </w:p>
        </w:tc>
      </w:tr>
      <w:tr w:rsidR="00312719" w14:paraId="4559F0C2" w14:textId="77777777">
        <w:tc>
          <w:tcPr>
            <w:tcW w:w="1515" w:type="pct"/>
          </w:tcPr>
          <w:p w14:paraId="6C0656A7" w14:textId="77777777" w:rsidR="00312719" w:rsidRDefault="00D839A4">
            <w:pPr>
              <w:pStyle w:val="RepTable"/>
              <w:rPr>
                <w:lang w:val="en-GB"/>
              </w:rPr>
            </w:pPr>
            <w:r>
              <w:rPr>
                <w:lang w:val="en-GB"/>
              </w:rPr>
              <w:t>Additional labelling phrases:</w:t>
            </w:r>
          </w:p>
        </w:tc>
        <w:tc>
          <w:tcPr>
            <w:tcW w:w="3485" w:type="pct"/>
          </w:tcPr>
          <w:p w14:paraId="4A3744DF" w14:textId="77777777" w:rsidR="00312719" w:rsidRPr="007A038F" w:rsidRDefault="00D839A4">
            <w:pPr>
              <w:pStyle w:val="RepTable"/>
              <w:rPr>
                <w:b/>
                <w:bCs/>
                <w:highlight w:val="yellow"/>
                <w:lang w:val="en-GB"/>
              </w:rPr>
            </w:pPr>
            <w:r w:rsidRPr="007A038F">
              <w:rPr>
                <w:b/>
                <w:bCs/>
                <w:lang w:val="en-GB"/>
              </w:rPr>
              <w:t>To avoid risks to man and the environment, comply with the instructions for use. [EUH401]</w:t>
            </w:r>
          </w:p>
        </w:tc>
      </w:tr>
      <w:tr w:rsidR="00312719" w14:paraId="6AD591F5" w14:textId="77777777">
        <w:tc>
          <w:tcPr>
            <w:tcW w:w="1515" w:type="pct"/>
          </w:tcPr>
          <w:p w14:paraId="267622D6" w14:textId="77777777" w:rsidR="00312719" w:rsidRDefault="00312719">
            <w:pPr>
              <w:pStyle w:val="RepTable"/>
              <w:rPr>
                <w:lang w:val="en-GB"/>
              </w:rPr>
            </w:pPr>
          </w:p>
        </w:tc>
        <w:tc>
          <w:tcPr>
            <w:tcW w:w="3485" w:type="pct"/>
          </w:tcPr>
          <w:p w14:paraId="1D2335D9" w14:textId="3EF3DF94" w:rsidR="00312719" w:rsidRPr="007A038F" w:rsidRDefault="00D839A4">
            <w:pPr>
              <w:pStyle w:val="RepTable"/>
              <w:rPr>
                <w:b/>
                <w:bCs/>
                <w:highlight w:val="yellow"/>
                <w:lang w:val="en-GB"/>
              </w:rPr>
            </w:pPr>
            <w:r w:rsidRPr="007A038F">
              <w:rPr>
                <w:b/>
                <w:bCs/>
                <w:lang w:val="en-GB"/>
              </w:rPr>
              <w:t xml:space="preserve">Contains </w:t>
            </w:r>
            <w:r w:rsidR="007A038F" w:rsidRPr="007A038F">
              <w:rPr>
                <w:b/>
                <w:bCs/>
                <w:lang w:val="en-GB"/>
              </w:rPr>
              <w:t>spiroxamine.</w:t>
            </w:r>
            <w:r w:rsidRPr="007A038F">
              <w:rPr>
                <w:b/>
                <w:bCs/>
                <w:lang w:val="en-GB"/>
              </w:rPr>
              <w:t xml:space="preserve"> May produce an allergic reaction. [EUH208]</w:t>
            </w:r>
          </w:p>
        </w:tc>
      </w:tr>
    </w:tbl>
    <w:p w14:paraId="68C6537B" w14:textId="77777777" w:rsidR="00312719" w:rsidRDefault="00312719">
      <w:pPr>
        <w:pStyle w:val="RepStandard"/>
        <w:rPr>
          <w:lang w:val="en-GB"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24"/>
        <w:gridCol w:w="6522"/>
      </w:tblGrid>
      <w:tr w:rsidR="00312719" w14:paraId="3B92DB25" w14:textId="77777777">
        <w:tc>
          <w:tcPr>
            <w:tcW w:w="5000" w:type="pct"/>
            <w:gridSpan w:val="2"/>
          </w:tcPr>
          <w:p w14:paraId="1B7D9391" w14:textId="77777777" w:rsidR="00312719" w:rsidRDefault="00D839A4">
            <w:pPr>
              <w:pStyle w:val="RepTable"/>
              <w:rPr>
                <w:lang w:val="en-GB"/>
              </w:rPr>
            </w:pPr>
            <w:r>
              <w:rPr>
                <w:lang w:val="en-GB"/>
              </w:rPr>
              <w:t>Special rule for labelling of plant protection product (PPP):</w:t>
            </w:r>
          </w:p>
        </w:tc>
      </w:tr>
      <w:tr w:rsidR="00312719" w14:paraId="418FED95" w14:textId="77777777">
        <w:tc>
          <w:tcPr>
            <w:tcW w:w="1511" w:type="pct"/>
          </w:tcPr>
          <w:p w14:paraId="0BEE007F" w14:textId="77777777" w:rsidR="00312719" w:rsidRPr="007A038F" w:rsidRDefault="00D839A4">
            <w:pPr>
              <w:pStyle w:val="RepTable"/>
              <w:rPr>
                <w:lang w:val="en-GB"/>
              </w:rPr>
            </w:pPr>
            <w:r w:rsidRPr="007A038F">
              <w:rPr>
                <w:lang w:val="en-GB"/>
              </w:rPr>
              <w:t>EUH401</w:t>
            </w:r>
          </w:p>
        </w:tc>
        <w:tc>
          <w:tcPr>
            <w:tcW w:w="3489" w:type="pct"/>
          </w:tcPr>
          <w:p w14:paraId="4495CABF" w14:textId="77777777" w:rsidR="00312719" w:rsidRDefault="00D839A4">
            <w:pPr>
              <w:pStyle w:val="RepTable"/>
              <w:rPr>
                <w:lang w:val="en-GB"/>
              </w:rPr>
            </w:pPr>
            <w:r w:rsidRPr="007A038F">
              <w:rPr>
                <w:lang w:val="en-GB"/>
              </w:rPr>
              <w:t>To avoid risks to man and the environment, comply with the instructions for use.</w:t>
            </w:r>
          </w:p>
        </w:tc>
      </w:tr>
      <w:tr w:rsidR="00312719" w14:paraId="404AD6A0" w14:textId="77777777">
        <w:tc>
          <w:tcPr>
            <w:tcW w:w="5000" w:type="pct"/>
            <w:gridSpan w:val="2"/>
          </w:tcPr>
          <w:p w14:paraId="499A520F" w14:textId="77777777" w:rsidR="00312719" w:rsidRDefault="00D839A4">
            <w:pPr>
              <w:pStyle w:val="RepTable"/>
              <w:rPr>
                <w:lang w:val="en-GB"/>
              </w:rPr>
            </w:pPr>
            <w:r>
              <w:rPr>
                <w:lang w:val="en-GB"/>
              </w:rPr>
              <w:t>Further labelling statements under Regulation (EC) No 1272/2008:</w:t>
            </w:r>
          </w:p>
        </w:tc>
      </w:tr>
      <w:tr w:rsidR="00312719" w14:paraId="39D289C7" w14:textId="77777777">
        <w:tc>
          <w:tcPr>
            <w:tcW w:w="1511" w:type="pct"/>
          </w:tcPr>
          <w:p w14:paraId="1218956A" w14:textId="5DE6CA5A" w:rsidR="00312719" w:rsidRPr="007A038F" w:rsidRDefault="00D839A4">
            <w:pPr>
              <w:pStyle w:val="RepTable"/>
              <w:rPr>
                <w:lang w:val="en-GB"/>
              </w:rPr>
            </w:pPr>
            <w:r w:rsidRPr="007A038F">
              <w:rPr>
                <w:lang w:val="en-GB"/>
              </w:rPr>
              <w:t>EUH 208</w:t>
            </w:r>
          </w:p>
        </w:tc>
        <w:tc>
          <w:tcPr>
            <w:tcW w:w="3489" w:type="pct"/>
          </w:tcPr>
          <w:p w14:paraId="5428BC74" w14:textId="2E184758" w:rsidR="00312719" w:rsidRPr="007A038F" w:rsidRDefault="00D839A4">
            <w:pPr>
              <w:pStyle w:val="RepTable"/>
              <w:rPr>
                <w:lang w:val="en-GB"/>
              </w:rPr>
            </w:pPr>
            <w:r w:rsidRPr="007A038F">
              <w:rPr>
                <w:lang w:val="en-GB"/>
              </w:rPr>
              <w:t xml:space="preserve">Contains </w:t>
            </w:r>
            <w:r w:rsidR="007A038F" w:rsidRPr="007A038F">
              <w:rPr>
                <w:lang w:val="en-GB"/>
              </w:rPr>
              <w:t>spiroxamine</w:t>
            </w:r>
            <w:r w:rsidRPr="007A038F">
              <w:rPr>
                <w:lang w:val="en-GB"/>
              </w:rPr>
              <w:t>. May produce a</w:t>
            </w:r>
            <w:r w:rsidR="007A038F">
              <w:rPr>
                <w:lang w:val="en-GB"/>
              </w:rPr>
              <w:t>n a</w:t>
            </w:r>
            <w:r w:rsidRPr="007A038F">
              <w:rPr>
                <w:lang w:val="en-GB"/>
              </w:rPr>
              <w:t>llergic reaction</w:t>
            </w:r>
            <w:r w:rsidR="007A038F">
              <w:rPr>
                <w:lang w:val="en-GB"/>
              </w:rPr>
              <w:t>.</w:t>
            </w:r>
          </w:p>
        </w:tc>
      </w:tr>
    </w:tbl>
    <w:p w14:paraId="653B9459" w14:textId="77777777" w:rsidR="007A038F" w:rsidRDefault="007A038F">
      <w:pPr>
        <w:pStyle w:val="RepStandard"/>
        <w:rPr>
          <w:b/>
          <w:bCs/>
          <w:highlight w:val="yellow"/>
          <w:lang w:val="en-GB"/>
        </w:rPr>
      </w:pPr>
    </w:p>
    <w:p w14:paraId="13374378" w14:textId="7475C60B" w:rsidR="00312719" w:rsidRDefault="00D839A4">
      <w:pPr>
        <w:pStyle w:val="RepStandard"/>
        <w:rPr>
          <w:b/>
          <w:bCs/>
          <w:lang w:val="en-GB"/>
        </w:rPr>
      </w:pPr>
      <w:r w:rsidRPr="007A038F">
        <w:rPr>
          <w:b/>
          <w:bCs/>
          <w:lang w:val="en-GB"/>
        </w:rPr>
        <w:t>See Part C for justifications of the classification and labelling proposals.</w:t>
      </w:r>
    </w:p>
    <w:p w14:paraId="4A24003A" w14:textId="77777777" w:rsidR="00312719" w:rsidRDefault="00D839A4">
      <w:pPr>
        <w:pStyle w:val="Nagwek3"/>
        <w:rPr>
          <w:lang w:val="en-GB"/>
        </w:rPr>
      </w:pPr>
      <w:bookmarkStart w:id="107" w:name="_Toc240536229"/>
      <w:bookmarkStart w:id="108" w:name="_Toc412121450"/>
      <w:bookmarkStart w:id="109" w:name="_Toc413398942"/>
      <w:bookmarkStart w:id="110" w:name="_Toc413398997"/>
      <w:bookmarkStart w:id="111" w:name="_Toc413923313"/>
      <w:bookmarkStart w:id="112" w:name="_Toc414364028"/>
      <w:bookmarkStart w:id="113" w:name="_Toc414540320"/>
      <w:bookmarkStart w:id="114" w:name="_Toc414547802"/>
      <w:bookmarkStart w:id="115" w:name="_Toc190249567"/>
      <w:bookmarkEnd w:id="107"/>
      <w:r>
        <w:rPr>
          <w:lang w:val="en-GB"/>
        </w:rPr>
        <w:lastRenderedPageBreak/>
        <w:t>Standard phrases under Regulation (EU) No 547/2011</w:t>
      </w:r>
      <w:bookmarkEnd w:id="108"/>
      <w:bookmarkEnd w:id="109"/>
      <w:bookmarkEnd w:id="110"/>
      <w:bookmarkEnd w:id="111"/>
      <w:bookmarkEnd w:id="112"/>
      <w:bookmarkEnd w:id="113"/>
      <w:bookmarkEnd w:id="114"/>
      <w:bookmarkEnd w:id="115"/>
      <w:r>
        <w:rPr>
          <w:lang w:val="en-G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57"/>
        <w:gridCol w:w="7389"/>
      </w:tblGrid>
      <w:tr w:rsidR="00312719" w14:paraId="1C6CE2C4" w14:textId="77777777">
        <w:tc>
          <w:tcPr>
            <w:tcW w:w="1047" w:type="pct"/>
          </w:tcPr>
          <w:p w14:paraId="6C925788" w14:textId="77777777" w:rsidR="00312719" w:rsidRDefault="00D839A4">
            <w:pPr>
              <w:pStyle w:val="RepTable"/>
              <w:rPr>
                <w:highlight w:val="yellow"/>
                <w:lang w:val="en-GB"/>
              </w:rPr>
            </w:pPr>
            <w:r>
              <w:rPr>
                <w:lang w:val="en-GB"/>
              </w:rPr>
              <w:t>SP 1</w:t>
            </w:r>
          </w:p>
        </w:tc>
        <w:tc>
          <w:tcPr>
            <w:tcW w:w="3953" w:type="pct"/>
          </w:tcPr>
          <w:p w14:paraId="4534FA23" w14:textId="77777777" w:rsidR="00312719" w:rsidRDefault="00D839A4">
            <w:pPr>
              <w:pStyle w:val="RepTable"/>
              <w:rPr>
                <w:highlight w:val="yellow"/>
                <w:lang w:val="en-GB"/>
              </w:rPr>
            </w:pPr>
            <w:r>
              <w:rPr>
                <w:lang w:val="en-GB"/>
              </w:rPr>
              <w:t>Do not contaminate water with the product or its container (Do not clean application equipment near surface water/Avoid contamination via drains from farmyards and roads).</w:t>
            </w:r>
          </w:p>
        </w:tc>
      </w:tr>
      <w:tr w:rsidR="00C85A2F" w14:paraId="676039DC" w14:textId="77777777" w:rsidTr="00C85A2F">
        <w:tc>
          <w:tcPr>
            <w:tcW w:w="1047" w:type="pct"/>
            <w:shd w:val="clear" w:color="auto" w:fill="D9D9D9" w:themeFill="background1" w:themeFillShade="D9"/>
          </w:tcPr>
          <w:p w14:paraId="7ACE1FED" w14:textId="1947BAD5" w:rsidR="00C85A2F" w:rsidRPr="00C85A2F" w:rsidRDefault="00C85A2F" w:rsidP="00C85A2F">
            <w:pPr>
              <w:pStyle w:val="RepTable"/>
              <w:rPr>
                <w:lang w:val="en-GB"/>
              </w:rPr>
            </w:pPr>
            <w:r w:rsidRPr="00C85A2F">
              <w:rPr>
                <w:szCs w:val="20"/>
                <w:lang w:val="en-GB"/>
              </w:rPr>
              <w:t>SPe 3</w:t>
            </w:r>
          </w:p>
        </w:tc>
        <w:tc>
          <w:tcPr>
            <w:tcW w:w="3953" w:type="pct"/>
            <w:shd w:val="clear" w:color="auto" w:fill="D9D9D9" w:themeFill="background1" w:themeFillShade="D9"/>
          </w:tcPr>
          <w:p w14:paraId="50ABBC36" w14:textId="6FD7411D" w:rsidR="00C85A2F" w:rsidRPr="00C85A2F" w:rsidRDefault="00C85A2F" w:rsidP="00C85A2F">
            <w:pPr>
              <w:pStyle w:val="RepTable"/>
              <w:rPr>
                <w:lang w:val="en-GB"/>
              </w:rPr>
            </w:pPr>
            <w:r w:rsidRPr="00C85A2F">
              <w:rPr>
                <w:szCs w:val="20"/>
                <w:lang w:val="en-GB"/>
              </w:rPr>
              <w:t>To protect aquatic organisms respect 20 m unsprayed, vegetated buffer zone to surface water bodies.</w:t>
            </w:r>
          </w:p>
        </w:tc>
      </w:tr>
    </w:tbl>
    <w:p w14:paraId="51E2FD0D" w14:textId="77777777" w:rsidR="00312719" w:rsidRDefault="00D839A4">
      <w:pPr>
        <w:pStyle w:val="Nagwek3"/>
        <w:rPr>
          <w:lang w:val="en-GB"/>
        </w:rPr>
      </w:pPr>
      <w:bookmarkStart w:id="116" w:name="_Toc412121451"/>
      <w:bookmarkStart w:id="117" w:name="_Toc413398943"/>
      <w:bookmarkStart w:id="118" w:name="_Toc413398998"/>
      <w:bookmarkStart w:id="119" w:name="_Toc413923314"/>
      <w:bookmarkStart w:id="120" w:name="_Toc414364029"/>
      <w:bookmarkStart w:id="121" w:name="_Toc414540321"/>
      <w:bookmarkStart w:id="122" w:name="_Toc414547803"/>
      <w:bookmarkStart w:id="123" w:name="_Toc190249568"/>
      <w:r>
        <w:rPr>
          <w:lang w:val="en-GB"/>
        </w:rPr>
        <w:t>Other phrases (according to Article 65 (3) of the Regulation (EU) No 1107/2009)</w:t>
      </w:r>
      <w:bookmarkEnd w:id="116"/>
      <w:bookmarkEnd w:id="117"/>
      <w:bookmarkEnd w:id="118"/>
      <w:bookmarkEnd w:id="119"/>
      <w:bookmarkEnd w:id="120"/>
      <w:bookmarkEnd w:id="121"/>
      <w:bookmarkEnd w:id="122"/>
      <w:bookmarkEnd w:id="123"/>
    </w:p>
    <w:p w14:paraId="335BAEBD" w14:textId="6E70D0A1" w:rsidR="00063706" w:rsidRPr="00063706" w:rsidRDefault="00063706" w:rsidP="00063706">
      <w:pPr>
        <w:pStyle w:val="RepStandard"/>
        <w:rPr>
          <w:lang w:val="en-GB"/>
        </w:rPr>
      </w:pPr>
      <w:r w:rsidRPr="00D76A68">
        <w:rPr>
          <w:lang w:val="en-GB"/>
        </w:rPr>
        <w:t>There are no other phrases to be included according to Article 65 (3) of the Regulation (EU) No 1107/2009.</w:t>
      </w:r>
    </w:p>
    <w:p w14:paraId="52B15AE1" w14:textId="77777777" w:rsidR="00312719" w:rsidRDefault="00D839A4">
      <w:pPr>
        <w:pStyle w:val="Nagwek2"/>
        <w:rPr>
          <w:lang w:val="en-GB"/>
        </w:rPr>
      </w:pPr>
      <w:bookmarkStart w:id="124" w:name="_Toc412121452"/>
      <w:bookmarkStart w:id="125" w:name="_Toc413398944"/>
      <w:bookmarkStart w:id="126" w:name="_Toc413398999"/>
      <w:bookmarkStart w:id="127" w:name="_Toc413923315"/>
      <w:bookmarkStart w:id="128" w:name="_Toc414364030"/>
      <w:bookmarkStart w:id="129" w:name="_Toc414540322"/>
      <w:bookmarkStart w:id="130" w:name="_Toc414547804"/>
      <w:bookmarkStart w:id="131" w:name="_Toc190249569"/>
      <w:r>
        <w:rPr>
          <w:lang w:val="en-GB"/>
        </w:rPr>
        <w:t>Risk management</w:t>
      </w:r>
      <w:bookmarkEnd w:id="124"/>
      <w:bookmarkEnd w:id="125"/>
      <w:bookmarkEnd w:id="126"/>
      <w:bookmarkEnd w:id="127"/>
      <w:bookmarkEnd w:id="128"/>
      <w:bookmarkEnd w:id="129"/>
      <w:bookmarkEnd w:id="130"/>
      <w:bookmarkEnd w:id="131"/>
    </w:p>
    <w:p w14:paraId="78F83CAE" w14:textId="77777777" w:rsidR="00312719" w:rsidRDefault="00D839A4">
      <w:pPr>
        <w:pStyle w:val="Nagwek3"/>
        <w:rPr>
          <w:lang w:val="en-GB"/>
        </w:rPr>
      </w:pPr>
      <w:bookmarkStart w:id="132" w:name="_Toc412121453"/>
      <w:bookmarkStart w:id="133" w:name="_Toc413398945"/>
      <w:bookmarkStart w:id="134" w:name="_Toc413399000"/>
      <w:bookmarkStart w:id="135" w:name="_Toc413923316"/>
      <w:bookmarkStart w:id="136" w:name="_Ref414358600"/>
      <w:bookmarkStart w:id="137" w:name="_Toc414364031"/>
      <w:bookmarkStart w:id="138" w:name="_Toc414540323"/>
      <w:bookmarkStart w:id="139" w:name="_Toc414547805"/>
      <w:bookmarkStart w:id="140" w:name="_Toc190249570"/>
      <w:r>
        <w:rPr>
          <w:lang w:val="en-GB"/>
        </w:rPr>
        <w:t>Restrictions linked to the PPP</w:t>
      </w:r>
      <w:bookmarkEnd w:id="132"/>
      <w:bookmarkEnd w:id="133"/>
      <w:bookmarkEnd w:id="134"/>
      <w:bookmarkEnd w:id="135"/>
      <w:bookmarkEnd w:id="136"/>
      <w:bookmarkEnd w:id="137"/>
      <w:bookmarkEnd w:id="138"/>
      <w:bookmarkEnd w:id="139"/>
      <w:bookmarkEnd w:id="140"/>
      <w:r>
        <w:rPr>
          <w:lang w:val="en-GB"/>
        </w:rPr>
        <w:t xml:space="preserve"> </w:t>
      </w:r>
    </w:p>
    <w:p w14:paraId="663CE255" w14:textId="77777777" w:rsidR="00312719" w:rsidRDefault="00D839A4">
      <w:pPr>
        <w:pStyle w:val="RepStandard"/>
        <w:rPr>
          <w:lang w:val="en-GB"/>
        </w:rPr>
      </w:pPr>
      <w:r>
        <w:rPr>
          <w:lang w:val="en-GB"/>
        </w:rPr>
        <w:t>The authorization of the PPP is linked to the following conditions (</w:t>
      </w:r>
      <w:r>
        <w:rPr>
          <w:u w:val="single"/>
          <w:lang w:val="en-GB"/>
        </w:rPr>
        <w:t>mandatory labelling</w:t>
      </w:r>
      <w:r>
        <w:rPr>
          <w:lang w:val="en-GB"/>
        </w:rPr>
        <w:t xml:space="preserve">): </w:t>
      </w:r>
    </w:p>
    <w:p w14:paraId="48C3D249" w14:textId="77777777" w:rsidR="00312719" w:rsidRDefault="00312719">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38"/>
        <w:gridCol w:w="7408"/>
      </w:tblGrid>
      <w:tr w:rsidR="00312719" w14:paraId="5D73745C" w14:textId="77777777">
        <w:tc>
          <w:tcPr>
            <w:tcW w:w="5000" w:type="pct"/>
            <w:gridSpan w:val="2"/>
          </w:tcPr>
          <w:p w14:paraId="1B671A95" w14:textId="77777777" w:rsidR="00312719" w:rsidRDefault="00D839A4">
            <w:pPr>
              <w:pStyle w:val="RepTable"/>
              <w:rPr>
                <w:lang w:val="en-GB"/>
              </w:rPr>
            </w:pPr>
            <w:r>
              <w:rPr>
                <w:lang w:val="en-GB"/>
              </w:rPr>
              <w:t>Operator protection:</w:t>
            </w:r>
          </w:p>
        </w:tc>
      </w:tr>
      <w:tr w:rsidR="00312719" w14:paraId="7852C56E" w14:textId="77777777">
        <w:tc>
          <w:tcPr>
            <w:tcW w:w="1037" w:type="pct"/>
          </w:tcPr>
          <w:p w14:paraId="3143CA09" w14:textId="68BEC3FC" w:rsidR="00312719" w:rsidRPr="00063706" w:rsidRDefault="00063706">
            <w:pPr>
              <w:pStyle w:val="RepTable"/>
              <w:rPr>
                <w:lang w:val="en-GB"/>
              </w:rPr>
            </w:pPr>
            <w:r w:rsidRPr="00063706">
              <w:rPr>
                <w:lang w:val="en-GB"/>
              </w:rPr>
              <w:t>-</w:t>
            </w:r>
          </w:p>
        </w:tc>
        <w:tc>
          <w:tcPr>
            <w:tcW w:w="3963" w:type="pct"/>
          </w:tcPr>
          <w:p w14:paraId="10AA823B" w14:textId="153F3574" w:rsidR="00312719" w:rsidRPr="00063706" w:rsidRDefault="00063706">
            <w:pPr>
              <w:pStyle w:val="RepTable"/>
              <w:rPr>
                <w:lang w:val="en-GB"/>
              </w:rPr>
            </w:pPr>
            <w:r w:rsidRPr="00063706">
              <w:rPr>
                <w:lang w:val="en-GB"/>
              </w:rPr>
              <w:t>-</w:t>
            </w:r>
          </w:p>
        </w:tc>
      </w:tr>
      <w:tr w:rsidR="00312719" w14:paraId="28C52D71" w14:textId="77777777">
        <w:tc>
          <w:tcPr>
            <w:tcW w:w="1037" w:type="pct"/>
          </w:tcPr>
          <w:p w14:paraId="1A6D0F6A" w14:textId="77777777" w:rsidR="00312719" w:rsidRDefault="00D839A4">
            <w:pPr>
              <w:pStyle w:val="RepTable"/>
              <w:rPr>
                <w:lang w:val="en-GB"/>
              </w:rPr>
            </w:pPr>
            <w:r>
              <w:rPr>
                <w:lang w:val="en-GB"/>
              </w:rPr>
              <w:t>Worker protection:</w:t>
            </w:r>
          </w:p>
        </w:tc>
        <w:tc>
          <w:tcPr>
            <w:tcW w:w="3963" w:type="pct"/>
          </w:tcPr>
          <w:p w14:paraId="64F5121F" w14:textId="77777777" w:rsidR="00312719" w:rsidRDefault="00312719">
            <w:pPr>
              <w:pStyle w:val="RepTable"/>
              <w:rPr>
                <w:lang w:val="en-GB"/>
              </w:rPr>
            </w:pPr>
          </w:p>
        </w:tc>
      </w:tr>
      <w:tr w:rsidR="00063706" w14:paraId="02B79038" w14:textId="77777777" w:rsidTr="0022347B">
        <w:tc>
          <w:tcPr>
            <w:tcW w:w="1037" w:type="pct"/>
          </w:tcPr>
          <w:p w14:paraId="5DD33AA8" w14:textId="77777777" w:rsidR="00063706" w:rsidRPr="00063706" w:rsidRDefault="00063706" w:rsidP="0022347B">
            <w:pPr>
              <w:pStyle w:val="RepTable"/>
              <w:rPr>
                <w:lang w:val="en-GB"/>
              </w:rPr>
            </w:pPr>
            <w:r w:rsidRPr="00063706">
              <w:rPr>
                <w:lang w:val="en-GB"/>
              </w:rPr>
              <w:t>-</w:t>
            </w:r>
          </w:p>
        </w:tc>
        <w:tc>
          <w:tcPr>
            <w:tcW w:w="3963" w:type="pct"/>
          </w:tcPr>
          <w:p w14:paraId="0B7E2E01" w14:textId="77777777" w:rsidR="00063706" w:rsidRPr="00063706" w:rsidRDefault="00063706" w:rsidP="0022347B">
            <w:pPr>
              <w:pStyle w:val="RepTable"/>
              <w:rPr>
                <w:lang w:val="en-GB"/>
              </w:rPr>
            </w:pPr>
            <w:r w:rsidRPr="00063706">
              <w:rPr>
                <w:lang w:val="en-GB"/>
              </w:rPr>
              <w:t>-</w:t>
            </w:r>
          </w:p>
        </w:tc>
      </w:tr>
      <w:tr w:rsidR="00312719" w14:paraId="41DD3BB3" w14:textId="77777777">
        <w:tc>
          <w:tcPr>
            <w:tcW w:w="5000" w:type="pct"/>
            <w:gridSpan w:val="2"/>
          </w:tcPr>
          <w:p w14:paraId="5ED238E3" w14:textId="77777777" w:rsidR="00312719" w:rsidRDefault="00D839A4">
            <w:pPr>
              <w:pStyle w:val="RepTable"/>
              <w:rPr>
                <w:lang w:val="en-GB"/>
              </w:rPr>
            </w:pPr>
            <w:r>
              <w:rPr>
                <w:lang w:val="en-GB"/>
              </w:rPr>
              <w:t>Integrated pest management (IPM)/sustainable use:</w:t>
            </w:r>
          </w:p>
        </w:tc>
      </w:tr>
      <w:tr w:rsidR="00063706" w14:paraId="7ED5AAD0" w14:textId="77777777" w:rsidTr="0022347B">
        <w:tc>
          <w:tcPr>
            <w:tcW w:w="1037" w:type="pct"/>
          </w:tcPr>
          <w:p w14:paraId="57245C21" w14:textId="77777777" w:rsidR="00063706" w:rsidRPr="00063706" w:rsidRDefault="00063706" w:rsidP="0022347B">
            <w:pPr>
              <w:pStyle w:val="RepTable"/>
              <w:rPr>
                <w:lang w:val="en-GB"/>
              </w:rPr>
            </w:pPr>
            <w:r w:rsidRPr="00063706">
              <w:rPr>
                <w:lang w:val="en-GB"/>
              </w:rPr>
              <w:t>-</w:t>
            </w:r>
          </w:p>
        </w:tc>
        <w:tc>
          <w:tcPr>
            <w:tcW w:w="3963" w:type="pct"/>
          </w:tcPr>
          <w:p w14:paraId="28EF4924" w14:textId="77777777" w:rsidR="00063706" w:rsidRPr="00063706" w:rsidRDefault="00063706" w:rsidP="0022347B">
            <w:pPr>
              <w:pStyle w:val="RepTable"/>
              <w:rPr>
                <w:lang w:val="en-GB"/>
              </w:rPr>
            </w:pPr>
            <w:r w:rsidRPr="00063706">
              <w:rPr>
                <w:lang w:val="en-GB"/>
              </w:rPr>
              <w:t>-</w:t>
            </w:r>
          </w:p>
        </w:tc>
      </w:tr>
      <w:tr w:rsidR="00312719" w14:paraId="5ECF547A" w14:textId="77777777">
        <w:tc>
          <w:tcPr>
            <w:tcW w:w="5000" w:type="pct"/>
            <w:gridSpan w:val="2"/>
          </w:tcPr>
          <w:p w14:paraId="04C398F3" w14:textId="77777777" w:rsidR="00312719" w:rsidRDefault="00D839A4">
            <w:pPr>
              <w:pStyle w:val="RepTable"/>
              <w:rPr>
                <w:lang w:val="en-GB"/>
              </w:rPr>
            </w:pPr>
            <w:r>
              <w:rPr>
                <w:lang w:val="en-GB"/>
              </w:rPr>
              <w:t>Environmental protection</w:t>
            </w:r>
          </w:p>
        </w:tc>
      </w:tr>
      <w:tr w:rsidR="00063706" w14:paraId="7F409321" w14:textId="77777777" w:rsidTr="0022347B">
        <w:tc>
          <w:tcPr>
            <w:tcW w:w="1037" w:type="pct"/>
          </w:tcPr>
          <w:p w14:paraId="6606EB5D" w14:textId="77777777" w:rsidR="00063706" w:rsidRPr="00063706" w:rsidRDefault="00063706" w:rsidP="0022347B">
            <w:pPr>
              <w:pStyle w:val="RepTable"/>
              <w:rPr>
                <w:lang w:val="en-GB"/>
              </w:rPr>
            </w:pPr>
            <w:r w:rsidRPr="00063706">
              <w:rPr>
                <w:lang w:val="en-GB"/>
              </w:rPr>
              <w:t>-</w:t>
            </w:r>
          </w:p>
        </w:tc>
        <w:tc>
          <w:tcPr>
            <w:tcW w:w="3963" w:type="pct"/>
          </w:tcPr>
          <w:p w14:paraId="32804E17" w14:textId="77777777" w:rsidR="00063706" w:rsidRPr="00063706" w:rsidRDefault="00063706" w:rsidP="0022347B">
            <w:pPr>
              <w:pStyle w:val="RepTable"/>
              <w:rPr>
                <w:lang w:val="en-GB"/>
              </w:rPr>
            </w:pPr>
            <w:r w:rsidRPr="00063706">
              <w:rPr>
                <w:lang w:val="en-GB"/>
              </w:rPr>
              <w:t>-</w:t>
            </w:r>
          </w:p>
        </w:tc>
      </w:tr>
      <w:tr w:rsidR="00312719" w14:paraId="61ABA345" w14:textId="77777777">
        <w:tc>
          <w:tcPr>
            <w:tcW w:w="5000" w:type="pct"/>
            <w:gridSpan w:val="2"/>
          </w:tcPr>
          <w:p w14:paraId="330BAAFE" w14:textId="77777777" w:rsidR="00312719" w:rsidRDefault="00D839A4">
            <w:pPr>
              <w:pStyle w:val="RepTable"/>
              <w:rPr>
                <w:lang w:val="en-GB"/>
              </w:rPr>
            </w:pPr>
            <w:r>
              <w:rPr>
                <w:lang w:val="en-GB"/>
              </w:rPr>
              <w:t>Other specific restrictions</w:t>
            </w:r>
          </w:p>
        </w:tc>
      </w:tr>
      <w:tr w:rsidR="00063706" w14:paraId="41755DC4" w14:textId="77777777" w:rsidTr="0022347B">
        <w:tc>
          <w:tcPr>
            <w:tcW w:w="1037" w:type="pct"/>
          </w:tcPr>
          <w:p w14:paraId="6B5963D4" w14:textId="77777777" w:rsidR="00063706" w:rsidRPr="00063706" w:rsidRDefault="00063706" w:rsidP="0022347B">
            <w:pPr>
              <w:pStyle w:val="RepTable"/>
              <w:rPr>
                <w:lang w:val="en-GB"/>
              </w:rPr>
            </w:pPr>
            <w:r w:rsidRPr="00063706">
              <w:rPr>
                <w:lang w:val="en-GB"/>
              </w:rPr>
              <w:t>-</w:t>
            </w:r>
          </w:p>
        </w:tc>
        <w:tc>
          <w:tcPr>
            <w:tcW w:w="3963" w:type="pct"/>
          </w:tcPr>
          <w:p w14:paraId="5F57AC2F" w14:textId="77777777" w:rsidR="00063706" w:rsidRPr="00063706" w:rsidRDefault="00063706" w:rsidP="0022347B">
            <w:pPr>
              <w:pStyle w:val="RepTable"/>
              <w:rPr>
                <w:lang w:val="en-GB"/>
              </w:rPr>
            </w:pPr>
            <w:r w:rsidRPr="00063706">
              <w:rPr>
                <w:lang w:val="en-GB"/>
              </w:rPr>
              <w:t>-</w:t>
            </w:r>
          </w:p>
        </w:tc>
      </w:tr>
    </w:tbl>
    <w:p w14:paraId="2BB837D5" w14:textId="77777777" w:rsidR="00312719" w:rsidRDefault="00312719">
      <w:pPr>
        <w:pStyle w:val="RepStandard"/>
        <w:rPr>
          <w:lang w:val="en-GB"/>
        </w:rPr>
      </w:pPr>
    </w:p>
    <w:p w14:paraId="5542C0E4" w14:textId="77777777" w:rsidR="00312719" w:rsidRDefault="00D839A4">
      <w:pPr>
        <w:pStyle w:val="RepStandard"/>
        <w:rPr>
          <w:lang w:val="en-GB"/>
        </w:rPr>
      </w:pPr>
      <w:r>
        <w:rPr>
          <w:lang w:val="en-GB"/>
        </w:rPr>
        <w:t>The authorization of the PPP is linked to the following conditions (</w:t>
      </w:r>
      <w:r>
        <w:rPr>
          <w:u w:val="single"/>
          <w:lang w:val="en-GB"/>
        </w:rPr>
        <w:t>voluntary labelling</w:t>
      </w:r>
      <w:r>
        <w:rPr>
          <w:lang w:val="en-GB"/>
        </w:rPr>
        <w:t xml:space="preserve">): </w:t>
      </w:r>
    </w:p>
    <w:p w14:paraId="7CEED4D9" w14:textId="77777777" w:rsidR="00312719" w:rsidRDefault="00312719">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38"/>
        <w:gridCol w:w="7408"/>
      </w:tblGrid>
      <w:tr w:rsidR="00312719" w14:paraId="527D8EAB" w14:textId="77777777">
        <w:tc>
          <w:tcPr>
            <w:tcW w:w="5000" w:type="pct"/>
            <w:gridSpan w:val="2"/>
          </w:tcPr>
          <w:p w14:paraId="716889DB" w14:textId="77777777" w:rsidR="00312719" w:rsidRDefault="00D839A4">
            <w:pPr>
              <w:pStyle w:val="RepTable"/>
              <w:rPr>
                <w:lang w:val="en-GB"/>
              </w:rPr>
            </w:pPr>
            <w:r>
              <w:rPr>
                <w:lang w:val="en-GB"/>
              </w:rPr>
              <w:t>Integrated pest management (IPM)/sustainable use:</w:t>
            </w:r>
          </w:p>
        </w:tc>
      </w:tr>
      <w:tr w:rsidR="00063706" w14:paraId="1F87C7A8" w14:textId="77777777" w:rsidTr="0022347B">
        <w:tc>
          <w:tcPr>
            <w:tcW w:w="1037" w:type="pct"/>
          </w:tcPr>
          <w:p w14:paraId="4E9B081C" w14:textId="77777777" w:rsidR="00063706" w:rsidRPr="00063706" w:rsidRDefault="00063706" w:rsidP="0022347B">
            <w:pPr>
              <w:pStyle w:val="RepTable"/>
              <w:rPr>
                <w:lang w:val="en-GB"/>
              </w:rPr>
            </w:pPr>
            <w:r w:rsidRPr="00063706">
              <w:rPr>
                <w:lang w:val="en-GB"/>
              </w:rPr>
              <w:t>-</w:t>
            </w:r>
          </w:p>
        </w:tc>
        <w:tc>
          <w:tcPr>
            <w:tcW w:w="3963" w:type="pct"/>
          </w:tcPr>
          <w:p w14:paraId="2C930732" w14:textId="77777777" w:rsidR="00063706" w:rsidRPr="00063706" w:rsidRDefault="00063706" w:rsidP="0022347B">
            <w:pPr>
              <w:pStyle w:val="RepTable"/>
              <w:rPr>
                <w:lang w:val="en-GB"/>
              </w:rPr>
            </w:pPr>
            <w:r w:rsidRPr="00063706">
              <w:rPr>
                <w:lang w:val="en-GB"/>
              </w:rPr>
              <w:t>-</w:t>
            </w:r>
          </w:p>
        </w:tc>
      </w:tr>
    </w:tbl>
    <w:p w14:paraId="39D64D40" w14:textId="77777777" w:rsidR="00312719" w:rsidRDefault="00D839A4">
      <w:pPr>
        <w:pStyle w:val="Nagwek3"/>
        <w:rPr>
          <w:lang w:val="en-GB"/>
        </w:rPr>
      </w:pPr>
      <w:bookmarkStart w:id="141" w:name="_Toc310859961"/>
      <w:bookmarkStart w:id="142" w:name="_Toc412121454"/>
      <w:bookmarkStart w:id="143" w:name="_Toc413398946"/>
      <w:bookmarkStart w:id="144" w:name="_Toc413399001"/>
      <w:bookmarkStart w:id="145" w:name="_Toc413923317"/>
      <w:bookmarkStart w:id="146" w:name="_Toc414364032"/>
      <w:bookmarkStart w:id="147" w:name="_Toc414540324"/>
      <w:bookmarkStart w:id="148" w:name="_Toc414547806"/>
      <w:bookmarkStart w:id="149" w:name="_Toc190249571"/>
      <w:r>
        <w:rPr>
          <w:lang w:val="en-GB"/>
        </w:rPr>
        <w:t>Specific restrictions linked to the intended uses</w:t>
      </w:r>
      <w:bookmarkEnd w:id="141"/>
      <w:bookmarkEnd w:id="142"/>
      <w:bookmarkEnd w:id="143"/>
      <w:bookmarkEnd w:id="144"/>
      <w:bookmarkEnd w:id="145"/>
      <w:bookmarkEnd w:id="146"/>
      <w:bookmarkEnd w:id="147"/>
      <w:bookmarkEnd w:id="148"/>
      <w:bookmarkEnd w:id="149"/>
    </w:p>
    <w:p w14:paraId="6D5E5901" w14:textId="77777777" w:rsidR="00312719" w:rsidRDefault="00D839A4">
      <w:pPr>
        <w:pStyle w:val="RepStandard"/>
        <w:rPr>
          <w:lang w:val="en-GB"/>
        </w:rPr>
      </w:pPr>
      <w:r>
        <w:rPr>
          <w:lang w:val="en-GB"/>
        </w:rPr>
        <w:t xml:space="preserve">Some of the authorised uses are linked to the following conditions in addition to those listed under point </w:t>
      </w:r>
      <w:r>
        <w:rPr>
          <w:lang w:val="en-GB"/>
        </w:rPr>
        <w:fldChar w:fldCharType="begin"/>
      </w:r>
      <w:r>
        <w:rPr>
          <w:lang w:val="en-GB"/>
        </w:rPr>
        <w:instrText xml:space="preserve"> REF _Ref414358600 \r \h </w:instrText>
      </w:r>
      <w:r>
        <w:rPr>
          <w:lang w:val="en-GB"/>
        </w:rPr>
      </w:r>
      <w:r>
        <w:rPr>
          <w:lang w:val="en-GB"/>
        </w:rPr>
        <w:fldChar w:fldCharType="separate"/>
      </w:r>
      <w:r>
        <w:rPr>
          <w:lang w:val="en-GB"/>
        </w:rPr>
        <w:t>2.5.1</w:t>
      </w:r>
      <w:r>
        <w:rPr>
          <w:lang w:val="en-GB"/>
        </w:rPr>
        <w:fldChar w:fldCharType="end"/>
      </w:r>
      <w:r>
        <w:rPr>
          <w:lang w:val="en-GB"/>
        </w:rPr>
        <w:t xml:space="preserve"> (mandatory labelling): </w:t>
      </w:r>
    </w:p>
    <w:p w14:paraId="57896EFA" w14:textId="77777777" w:rsidR="00312719" w:rsidRDefault="00312719">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05"/>
        <w:gridCol w:w="4950"/>
        <w:gridCol w:w="1991"/>
      </w:tblGrid>
      <w:tr w:rsidR="00312719" w14:paraId="5D1AB542" w14:textId="77777777">
        <w:tc>
          <w:tcPr>
            <w:tcW w:w="3935" w:type="pct"/>
            <w:gridSpan w:val="2"/>
          </w:tcPr>
          <w:p w14:paraId="4E735126" w14:textId="77777777" w:rsidR="00312719" w:rsidRDefault="00D839A4">
            <w:pPr>
              <w:pStyle w:val="RepTable"/>
              <w:rPr>
                <w:lang w:val="en-GB"/>
              </w:rPr>
            </w:pPr>
            <w:r>
              <w:rPr>
                <w:lang w:val="en-GB"/>
              </w:rPr>
              <w:t xml:space="preserve">Integrated pest management (IPM)/sustainable use: </w:t>
            </w:r>
          </w:p>
        </w:tc>
        <w:tc>
          <w:tcPr>
            <w:tcW w:w="1065" w:type="pct"/>
          </w:tcPr>
          <w:p w14:paraId="38FD00F6" w14:textId="77777777" w:rsidR="00312719" w:rsidRDefault="00D839A4">
            <w:pPr>
              <w:pStyle w:val="RepTable"/>
              <w:rPr>
                <w:lang w:val="en-GB"/>
              </w:rPr>
            </w:pPr>
            <w:r>
              <w:rPr>
                <w:lang w:val="en-GB"/>
              </w:rPr>
              <w:t>Relevant for use no.</w:t>
            </w:r>
          </w:p>
        </w:tc>
      </w:tr>
      <w:tr w:rsidR="00312719" w14:paraId="2FA45460" w14:textId="77777777" w:rsidTr="004C4F15">
        <w:tc>
          <w:tcPr>
            <w:tcW w:w="1287" w:type="pct"/>
          </w:tcPr>
          <w:p w14:paraId="64A88149" w14:textId="77777777" w:rsidR="00312719" w:rsidRPr="00310FE6" w:rsidRDefault="00D839A4">
            <w:pPr>
              <w:pStyle w:val="RepTable"/>
              <w:rPr>
                <w:lang w:val="en-GB"/>
              </w:rPr>
            </w:pPr>
            <w:r w:rsidRPr="00310FE6">
              <w:rPr>
                <w:lang w:val="en-GB"/>
              </w:rPr>
              <w:t xml:space="preserve"> respective code if available </w:t>
            </w:r>
          </w:p>
        </w:tc>
        <w:tc>
          <w:tcPr>
            <w:tcW w:w="2648" w:type="pct"/>
          </w:tcPr>
          <w:p w14:paraId="2F74C555" w14:textId="67780AF7" w:rsidR="00312719" w:rsidRPr="00310FE6" w:rsidRDefault="00310FE6">
            <w:pPr>
              <w:pStyle w:val="RepTable"/>
              <w:rPr>
                <w:lang w:val="en-GB"/>
              </w:rPr>
            </w:pPr>
            <w:r w:rsidRPr="00310FE6">
              <w:rPr>
                <w:lang w:val="en-GB"/>
              </w:rPr>
              <w:t>-</w:t>
            </w:r>
          </w:p>
        </w:tc>
        <w:tc>
          <w:tcPr>
            <w:tcW w:w="1065" w:type="pct"/>
          </w:tcPr>
          <w:p w14:paraId="2DC3125D" w14:textId="37EEBBD9" w:rsidR="00312719" w:rsidRPr="00310FE6" w:rsidRDefault="00310FE6">
            <w:pPr>
              <w:pStyle w:val="RepTable"/>
              <w:rPr>
                <w:lang w:val="en-GB"/>
              </w:rPr>
            </w:pPr>
            <w:r w:rsidRPr="00310FE6">
              <w:rPr>
                <w:lang w:val="en-GB"/>
              </w:rPr>
              <w:t>-</w:t>
            </w:r>
          </w:p>
        </w:tc>
      </w:tr>
      <w:tr w:rsidR="00312719" w14:paraId="3392FFC1" w14:textId="77777777">
        <w:tc>
          <w:tcPr>
            <w:tcW w:w="3935" w:type="pct"/>
            <w:gridSpan w:val="2"/>
          </w:tcPr>
          <w:p w14:paraId="4E45B181" w14:textId="77777777" w:rsidR="00312719" w:rsidRPr="00310FE6" w:rsidRDefault="00D839A4">
            <w:pPr>
              <w:pStyle w:val="RepTable"/>
              <w:rPr>
                <w:lang w:val="en-GB"/>
              </w:rPr>
            </w:pPr>
            <w:r w:rsidRPr="00310FE6">
              <w:rPr>
                <w:lang w:val="en-GB"/>
              </w:rPr>
              <w:t>Environmental protection:</w:t>
            </w:r>
          </w:p>
        </w:tc>
        <w:tc>
          <w:tcPr>
            <w:tcW w:w="1065" w:type="pct"/>
          </w:tcPr>
          <w:p w14:paraId="62B77867" w14:textId="77777777" w:rsidR="00312719" w:rsidRPr="00310FE6" w:rsidRDefault="00D839A4">
            <w:pPr>
              <w:pStyle w:val="RepTable"/>
              <w:rPr>
                <w:lang w:val="en-GB"/>
              </w:rPr>
            </w:pPr>
            <w:r w:rsidRPr="00310FE6">
              <w:rPr>
                <w:lang w:val="en-GB"/>
              </w:rPr>
              <w:t>Relevant for use no.</w:t>
            </w:r>
          </w:p>
        </w:tc>
      </w:tr>
      <w:tr w:rsidR="00312719" w14:paraId="56D62AD6" w14:textId="77777777" w:rsidTr="004C4F15">
        <w:tc>
          <w:tcPr>
            <w:tcW w:w="1287" w:type="pct"/>
          </w:tcPr>
          <w:p w14:paraId="296A5E04" w14:textId="77777777" w:rsidR="00312719" w:rsidRPr="00310FE6" w:rsidRDefault="00D839A4">
            <w:pPr>
              <w:pStyle w:val="RepTable"/>
              <w:rPr>
                <w:lang w:val="en-GB"/>
              </w:rPr>
            </w:pPr>
            <w:r w:rsidRPr="00310FE6">
              <w:rPr>
                <w:lang w:val="en-GB"/>
              </w:rPr>
              <w:t xml:space="preserve"> respective code if available </w:t>
            </w:r>
          </w:p>
        </w:tc>
        <w:tc>
          <w:tcPr>
            <w:tcW w:w="2648" w:type="pct"/>
          </w:tcPr>
          <w:p w14:paraId="70A57D31" w14:textId="0F79F13C" w:rsidR="00312719" w:rsidRPr="00310FE6" w:rsidRDefault="00310FE6">
            <w:pPr>
              <w:pStyle w:val="RepTable"/>
              <w:rPr>
                <w:lang w:val="en-GB"/>
              </w:rPr>
            </w:pPr>
            <w:r w:rsidRPr="00310FE6">
              <w:rPr>
                <w:lang w:val="en-GB"/>
              </w:rPr>
              <w:t>-</w:t>
            </w:r>
          </w:p>
        </w:tc>
        <w:tc>
          <w:tcPr>
            <w:tcW w:w="1065" w:type="pct"/>
          </w:tcPr>
          <w:p w14:paraId="17C0B46B" w14:textId="77A788E3" w:rsidR="00312719" w:rsidRPr="00310FE6" w:rsidRDefault="00310FE6">
            <w:pPr>
              <w:pStyle w:val="RepTable"/>
              <w:rPr>
                <w:lang w:val="en-GB"/>
              </w:rPr>
            </w:pPr>
            <w:r w:rsidRPr="00310FE6">
              <w:rPr>
                <w:lang w:val="en-GB"/>
              </w:rPr>
              <w:t>-</w:t>
            </w:r>
          </w:p>
        </w:tc>
      </w:tr>
    </w:tbl>
    <w:p w14:paraId="47BE9072" w14:textId="77777777" w:rsidR="00312719" w:rsidRDefault="00312719">
      <w:pPr>
        <w:pStyle w:val="RepStandard"/>
        <w:rPr>
          <w:lang w:val="en-GB"/>
        </w:rPr>
        <w:sectPr w:rsidR="00312719">
          <w:pgSz w:w="11907" w:h="16840" w:code="9"/>
          <w:pgMar w:top="1417" w:right="1134" w:bottom="1134" w:left="1417" w:header="709" w:footer="142" w:gutter="0"/>
          <w:pgNumType w:chapSep="period"/>
          <w:cols w:space="709"/>
          <w:docGrid w:linePitch="299"/>
        </w:sectPr>
      </w:pPr>
    </w:p>
    <w:p w14:paraId="74B841CC" w14:textId="77777777" w:rsidR="00312719" w:rsidRDefault="00D839A4">
      <w:pPr>
        <w:pStyle w:val="Nagwek2"/>
        <w:rPr>
          <w:lang w:val="en-GB"/>
        </w:rPr>
      </w:pPr>
      <w:bookmarkStart w:id="150" w:name="_Toc172110851"/>
      <w:bookmarkStart w:id="151" w:name="_Toc173212489"/>
      <w:bookmarkStart w:id="152" w:name="_Toc236630372"/>
      <w:bookmarkStart w:id="153" w:name="_Toc412121455"/>
      <w:bookmarkStart w:id="154" w:name="_Toc413398947"/>
      <w:bookmarkStart w:id="155" w:name="_Toc413399002"/>
      <w:bookmarkStart w:id="156" w:name="_Toc413923318"/>
      <w:bookmarkStart w:id="157" w:name="_Ref414358547"/>
      <w:bookmarkStart w:id="158" w:name="_Toc414364033"/>
      <w:bookmarkStart w:id="159" w:name="_Toc414540325"/>
      <w:bookmarkStart w:id="160" w:name="_Toc414547807"/>
      <w:bookmarkStart w:id="161" w:name="_Toc190249572"/>
      <w:r>
        <w:rPr>
          <w:lang w:val="en-GB"/>
        </w:rPr>
        <w:lastRenderedPageBreak/>
        <w:t>Intended uses</w:t>
      </w:r>
      <w:bookmarkEnd w:id="150"/>
      <w:bookmarkEnd w:id="151"/>
      <w:bookmarkEnd w:id="152"/>
      <w:r>
        <w:rPr>
          <w:lang w:val="en-GB"/>
        </w:rPr>
        <w:t xml:space="preserve"> (only NATIONAL GAP)</w:t>
      </w:r>
      <w:bookmarkEnd w:id="153"/>
      <w:bookmarkEnd w:id="154"/>
      <w:bookmarkEnd w:id="155"/>
      <w:bookmarkEnd w:id="156"/>
      <w:bookmarkEnd w:id="157"/>
      <w:bookmarkEnd w:id="158"/>
      <w:bookmarkEnd w:id="159"/>
      <w:bookmarkEnd w:id="160"/>
      <w:bookmarkEnd w:id="161"/>
    </w:p>
    <w:tbl>
      <w:tblPr>
        <w:tblW w:w="5037" w:type="pct"/>
        <w:tblCellMar>
          <w:top w:w="28" w:type="dxa"/>
          <w:left w:w="57" w:type="dxa"/>
          <w:bottom w:w="28" w:type="dxa"/>
          <w:right w:w="57" w:type="dxa"/>
        </w:tblCellMar>
        <w:tblLook w:val="01E0" w:firstRow="1" w:lastRow="1" w:firstColumn="1" w:lastColumn="1" w:noHBand="0" w:noVBand="0"/>
      </w:tblPr>
      <w:tblGrid>
        <w:gridCol w:w="97"/>
        <w:gridCol w:w="502"/>
        <w:gridCol w:w="760"/>
        <w:gridCol w:w="1089"/>
        <w:gridCol w:w="344"/>
        <w:gridCol w:w="484"/>
        <w:gridCol w:w="1829"/>
        <w:gridCol w:w="802"/>
        <w:gridCol w:w="992"/>
        <w:gridCol w:w="972"/>
        <w:gridCol w:w="112"/>
        <w:gridCol w:w="778"/>
        <w:gridCol w:w="1365"/>
        <w:gridCol w:w="18"/>
        <w:gridCol w:w="2240"/>
        <w:gridCol w:w="549"/>
        <w:gridCol w:w="546"/>
        <w:gridCol w:w="1063"/>
        <w:gridCol w:w="138"/>
      </w:tblGrid>
      <w:tr w:rsidR="00312719" w14:paraId="46BC8AD8" w14:textId="77777777" w:rsidTr="00103EDB">
        <w:trPr>
          <w:gridAfter w:val="1"/>
          <w:wAfter w:w="47" w:type="pct"/>
        </w:trPr>
        <w:tc>
          <w:tcPr>
            <w:tcW w:w="834" w:type="pct"/>
            <w:gridSpan w:val="4"/>
            <w:vAlign w:val="center"/>
          </w:tcPr>
          <w:p w14:paraId="1D0A4432" w14:textId="77777777" w:rsidR="00312719" w:rsidRDefault="00312719">
            <w:pPr>
              <w:pStyle w:val="RepTable"/>
              <w:rPr>
                <w:lang w:val="en-GB"/>
              </w:rPr>
            </w:pPr>
          </w:p>
        </w:tc>
        <w:tc>
          <w:tcPr>
            <w:tcW w:w="1885" w:type="pct"/>
            <w:gridSpan w:val="7"/>
            <w:vAlign w:val="center"/>
          </w:tcPr>
          <w:p w14:paraId="2DE6E6C4" w14:textId="77777777" w:rsidR="00312719" w:rsidRDefault="00312719">
            <w:pPr>
              <w:pStyle w:val="RepTable"/>
              <w:rPr>
                <w:lang w:val="en-GB"/>
              </w:rPr>
            </w:pPr>
          </w:p>
        </w:tc>
        <w:tc>
          <w:tcPr>
            <w:tcW w:w="730" w:type="pct"/>
            <w:gridSpan w:val="2"/>
            <w:vAlign w:val="center"/>
          </w:tcPr>
          <w:p w14:paraId="0E2FB450" w14:textId="77777777" w:rsidR="00312719" w:rsidRDefault="00312719">
            <w:pPr>
              <w:pStyle w:val="RepTable"/>
              <w:rPr>
                <w:highlight w:val="yellow"/>
                <w:lang w:val="en-GB"/>
              </w:rPr>
            </w:pPr>
          </w:p>
        </w:tc>
        <w:tc>
          <w:tcPr>
            <w:tcW w:w="1504" w:type="pct"/>
            <w:gridSpan w:val="5"/>
            <w:vAlign w:val="center"/>
          </w:tcPr>
          <w:p w14:paraId="57252300" w14:textId="1882BB8A" w:rsidR="00312719" w:rsidRDefault="00D839A4">
            <w:pPr>
              <w:pStyle w:val="RepTable"/>
              <w:rPr>
                <w:highlight w:val="yellow"/>
                <w:lang w:val="en-GB"/>
              </w:rPr>
            </w:pPr>
            <w:r>
              <w:rPr>
                <w:lang w:val="en-GB"/>
              </w:rPr>
              <w:t>GAP rev.</w:t>
            </w:r>
            <w:r w:rsidR="003715DF">
              <w:rPr>
                <w:lang w:val="en-GB"/>
              </w:rPr>
              <w:t>0</w:t>
            </w:r>
            <w:r w:rsidRPr="003715DF">
              <w:rPr>
                <w:lang w:val="en-GB"/>
              </w:rPr>
              <w:t xml:space="preserve">, date: </w:t>
            </w:r>
            <w:r w:rsidR="003715DF">
              <w:rPr>
                <w:lang w:val="en-GB"/>
              </w:rPr>
              <w:t>2023-0</w:t>
            </w:r>
            <w:r w:rsidR="00C80BFD">
              <w:rPr>
                <w:lang w:val="en-GB"/>
              </w:rPr>
              <w:t>8</w:t>
            </w:r>
          </w:p>
        </w:tc>
      </w:tr>
      <w:tr w:rsidR="00312719" w14:paraId="3D79079C" w14:textId="77777777" w:rsidTr="00103EDB">
        <w:trPr>
          <w:gridAfter w:val="1"/>
          <w:wAfter w:w="47" w:type="pct"/>
        </w:trPr>
        <w:tc>
          <w:tcPr>
            <w:tcW w:w="834" w:type="pct"/>
            <w:gridSpan w:val="4"/>
          </w:tcPr>
          <w:p w14:paraId="4A276420" w14:textId="77777777" w:rsidR="00312719" w:rsidRDefault="00D839A4">
            <w:pPr>
              <w:pStyle w:val="RepTable"/>
              <w:rPr>
                <w:highlight w:val="yellow"/>
                <w:lang w:val="en-GB"/>
              </w:rPr>
            </w:pPr>
            <w:r>
              <w:rPr>
                <w:lang w:val="en-GB"/>
              </w:rPr>
              <w:t>PPP (product name/code):</w:t>
            </w:r>
          </w:p>
        </w:tc>
        <w:tc>
          <w:tcPr>
            <w:tcW w:w="1885" w:type="pct"/>
            <w:gridSpan w:val="7"/>
          </w:tcPr>
          <w:p w14:paraId="6438E96D" w14:textId="39A17DE1" w:rsidR="00312719" w:rsidRPr="003715DF" w:rsidRDefault="003715DF">
            <w:pPr>
              <w:pStyle w:val="RepTable"/>
              <w:rPr>
                <w:lang w:val="en-GB"/>
              </w:rPr>
            </w:pPr>
            <w:r w:rsidRPr="003715DF">
              <w:rPr>
                <w:lang w:val="en-GB"/>
              </w:rPr>
              <w:t>ULTRACENT 460 EC</w:t>
            </w:r>
          </w:p>
        </w:tc>
        <w:tc>
          <w:tcPr>
            <w:tcW w:w="730" w:type="pct"/>
            <w:gridSpan w:val="2"/>
          </w:tcPr>
          <w:p w14:paraId="765FF793" w14:textId="77777777" w:rsidR="00312719" w:rsidRPr="003715DF" w:rsidRDefault="00D839A4">
            <w:pPr>
              <w:pStyle w:val="RepTable"/>
              <w:rPr>
                <w:lang w:val="en-GB"/>
              </w:rPr>
            </w:pPr>
            <w:r w:rsidRPr="003715DF">
              <w:rPr>
                <w:lang w:val="en-GB"/>
              </w:rPr>
              <w:t>Formulation type:</w:t>
            </w:r>
          </w:p>
        </w:tc>
        <w:tc>
          <w:tcPr>
            <w:tcW w:w="1504" w:type="pct"/>
            <w:gridSpan w:val="5"/>
          </w:tcPr>
          <w:p w14:paraId="5AA9C1B4" w14:textId="043B5F91" w:rsidR="00312719" w:rsidRPr="003715DF" w:rsidRDefault="003715DF">
            <w:pPr>
              <w:pStyle w:val="RepTable"/>
              <w:rPr>
                <w:lang w:val="en-GB"/>
              </w:rPr>
            </w:pPr>
            <w:bookmarkStart w:id="162" w:name="GAP_formulationtype"/>
            <w:r w:rsidRPr="003715DF">
              <w:rPr>
                <w:lang w:val="en-GB"/>
              </w:rPr>
              <w:t>EC</w:t>
            </w:r>
            <w:bookmarkEnd w:id="162"/>
          </w:p>
        </w:tc>
      </w:tr>
      <w:tr w:rsidR="00312719" w14:paraId="16793A70" w14:textId="77777777" w:rsidTr="00103EDB">
        <w:trPr>
          <w:gridAfter w:val="1"/>
          <w:wAfter w:w="47" w:type="pct"/>
        </w:trPr>
        <w:tc>
          <w:tcPr>
            <w:tcW w:w="834" w:type="pct"/>
            <w:gridSpan w:val="4"/>
          </w:tcPr>
          <w:p w14:paraId="6725B0C1" w14:textId="77777777" w:rsidR="00312719" w:rsidRDefault="00D839A4">
            <w:pPr>
              <w:pStyle w:val="RepTable"/>
              <w:rPr>
                <w:highlight w:val="yellow"/>
                <w:lang w:val="en-GB"/>
              </w:rPr>
            </w:pPr>
            <w:r>
              <w:rPr>
                <w:lang w:val="en-GB"/>
              </w:rPr>
              <w:t>Active substance 1:</w:t>
            </w:r>
          </w:p>
        </w:tc>
        <w:tc>
          <w:tcPr>
            <w:tcW w:w="1885" w:type="pct"/>
            <w:gridSpan w:val="7"/>
          </w:tcPr>
          <w:p w14:paraId="2BFAC816" w14:textId="06306E10" w:rsidR="00312719" w:rsidRPr="003715DF" w:rsidRDefault="003715DF">
            <w:pPr>
              <w:pStyle w:val="RepTable"/>
              <w:rPr>
                <w:lang w:val="en-GB"/>
              </w:rPr>
            </w:pPr>
            <w:r w:rsidRPr="003715DF">
              <w:rPr>
                <w:lang w:val="en-GB"/>
              </w:rPr>
              <w:t>prothioconazole</w:t>
            </w:r>
          </w:p>
        </w:tc>
        <w:tc>
          <w:tcPr>
            <w:tcW w:w="730" w:type="pct"/>
            <w:gridSpan w:val="2"/>
          </w:tcPr>
          <w:p w14:paraId="4EDAC404" w14:textId="77777777" w:rsidR="00312719" w:rsidRPr="003715DF" w:rsidRDefault="00D839A4">
            <w:pPr>
              <w:pStyle w:val="RepTable"/>
              <w:rPr>
                <w:lang w:val="en-GB"/>
              </w:rPr>
            </w:pPr>
            <w:r w:rsidRPr="003715DF">
              <w:rPr>
                <w:lang w:val="en-GB"/>
              </w:rPr>
              <w:t>Conc. of as 1:</w:t>
            </w:r>
          </w:p>
        </w:tc>
        <w:tc>
          <w:tcPr>
            <w:tcW w:w="1504" w:type="pct"/>
            <w:gridSpan w:val="5"/>
          </w:tcPr>
          <w:p w14:paraId="399EA6FE" w14:textId="1CDA58F3" w:rsidR="00312719" w:rsidRPr="003715DF" w:rsidRDefault="003715DF">
            <w:pPr>
              <w:pStyle w:val="RepTable"/>
              <w:rPr>
                <w:lang w:val="en-GB"/>
              </w:rPr>
            </w:pPr>
            <w:bookmarkStart w:id="163" w:name="GAP_as_1_conc"/>
            <w:r w:rsidRPr="003715DF">
              <w:rPr>
                <w:lang w:val="en-GB"/>
              </w:rPr>
              <w:t xml:space="preserve">160 </w:t>
            </w:r>
            <w:bookmarkEnd w:id="163"/>
            <w:r w:rsidRPr="003715DF">
              <w:rPr>
                <w:lang w:val="en-GB"/>
              </w:rPr>
              <w:t>g/L</w:t>
            </w:r>
          </w:p>
        </w:tc>
      </w:tr>
      <w:tr w:rsidR="00312719" w14:paraId="75E24E19" w14:textId="77777777" w:rsidTr="00103EDB">
        <w:trPr>
          <w:gridAfter w:val="1"/>
          <w:wAfter w:w="47" w:type="pct"/>
        </w:trPr>
        <w:tc>
          <w:tcPr>
            <w:tcW w:w="834" w:type="pct"/>
            <w:gridSpan w:val="4"/>
          </w:tcPr>
          <w:p w14:paraId="43C39E33" w14:textId="77777777" w:rsidR="00312719" w:rsidRDefault="00D839A4">
            <w:pPr>
              <w:pStyle w:val="RepTable"/>
              <w:rPr>
                <w:highlight w:val="yellow"/>
                <w:lang w:val="en-GB"/>
              </w:rPr>
            </w:pPr>
            <w:r>
              <w:rPr>
                <w:lang w:val="en-GB"/>
              </w:rPr>
              <w:t>Active substance 2:</w:t>
            </w:r>
          </w:p>
        </w:tc>
        <w:tc>
          <w:tcPr>
            <w:tcW w:w="1885" w:type="pct"/>
            <w:gridSpan w:val="7"/>
          </w:tcPr>
          <w:p w14:paraId="4298D741" w14:textId="602FF1A6" w:rsidR="00312719" w:rsidRPr="003715DF" w:rsidRDefault="003715DF">
            <w:pPr>
              <w:pStyle w:val="RepTable"/>
              <w:rPr>
                <w:lang w:val="en-GB"/>
              </w:rPr>
            </w:pPr>
            <w:r w:rsidRPr="003715DF">
              <w:rPr>
                <w:lang w:val="en-GB"/>
              </w:rPr>
              <w:t>spiroxamine</w:t>
            </w:r>
          </w:p>
        </w:tc>
        <w:tc>
          <w:tcPr>
            <w:tcW w:w="730" w:type="pct"/>
            <w:gridSpan w:val="2"/>
          </w:tcPr>
          <w:p w14:paraId="7C86B273" w14:textId="77777777" w:rsidR="00312719" w:rsidRPr="003715DF" w:rsidRDefault="00D839A4">
            <w:pPr>
              <w:pStyle w:val="RepTable"/>
              <w:rPr>
                <w:lang w:val="en-GB"/>
              </w:rPr>
            </w:pPr>
            <w:r w:rsidRPr="003715DF">
              <w:rPr>
                <w:lang w:val="en-GB"/>
              </w:rPr>
              <w:t>Conc. of as 2:</w:t>
            </w:r>
          </w:p>
        </w:tc>
        <w:tc>
          <w:tcPr>
            <w:tcW w:w="1504" w:type="pct"/>
            <w:gridSpan w:val="5"/>
          </w:tcPr>
          <w:p w14:paraId="5678DDD0" w14:textId="705F92AF" w:rsidR="00312719" w:rsidRPr="003715DF" w:rsidRDefault="003715DF">
            <w:pPr>
              <w:pStyle w:val="RepTable"/>
              <w:rPr>
                <w:lang w:val="en-GB"/>
              </w:rPr>
            </w:pPr>
            <w:r w:rsidRPr="003715DF">
              <w:rPr>
                <w:lang w:val="en-GB"/>
              </w:rPr>
              <w:t>300 g/L</w:t>
            </w:r>
          </w:p>
        </w:tc>
      </w:tr>
      <w:tr w:rsidR="00312719" w14:paraId="2585534F" w14:textId="77777777" w:rsidTr="00103EDB">
        <w:trPr>
          <w:gridAfter w:val="1"/>
          <w:wAfter w:w="47" w:type="pct"/>
        </w:trPr>
        <w:tc>
          <w:tcPr>
            <w:tcW w:w="834" w:type="pct"/>
            <w:gridSpan w:val="4"/>
          </w:tcPr>
          <w:p w14:paraId="7F120E6C" w14:textId="77777777" w:rsidR="00312719" w:rsidRDefault="00D839A4">
            <w:pPr>
              <w:pStyle w:val="RepTable"/>
              <w:rPr>
                <w:highlight w:val="yellow"/>
                <w:lang w:val="en-GB"/>
              </w:rPr>
            </w:pPr>
            <w:r>
              <w:rPr>
                <w:lang w:val="en-GB"/>
              </w:rPr>
              <w:t>Safener:</w:t>
            </w:r>
          </w:p>
        </w:tc>
        <w:tc>
          <w:tcPr>
            <w:tcW w:w="1885" w:type="pct"/>
            <w:gridSpan w:val="7"/>
          </w:tcPr>
          <w:p w14:paraId="72C036F9" w14:textId="4B10E6D2" w:rsidR="00312719" w:rsidRPr="003715DF" w:rsidRDefault="003715DF">
            <w:pPr>
              <w:pStyle w:val="RepTable"/>
              <w:rPr>
                <w:lang w:val="en-GB"/>
              </w:rPr>
            </w:pPr>
            <w:r w:rsidRPr="003715DF">
              <w:rPr>
                <w:lang w:val="en-GB"/>
              </w:rPr>
              <w:t>-</w:t>
            </w:r>
          </w:p>
        </w:tc>
        <w:tc>
          <w:tcPr>
            <w:tcW w:w="730" w:type="pct"/>
            <w:gridSpan w:val="2"/>
          </w:tcPr>
          <w:p w14:paraId="5309E478" w14:textId="77777777" w:rsidR="00312719" w:rsidRPr="003715DF" w:rsidRDefault="00D839A4">
            <w:pPr>
              <w:pStyle w:val="RepTable"/>
              <w:rPr>
                <w:lang w:val="en-GB"/>
              </w:rPr>
            </w:pPr>
            <w:r w:rsidRPr="003715DF">
              <w:rPr>
                <w:lang w:val="en-GB"/>
              </w:rPr>
              <w:t>Conc. of safener:</w:t>
            </w:r>
          </w:p>
        </w:tc>
        <w:tc>
          <w:tcPr>
            <w:tcW w:w="1504" w:type="pct"/>
            <w:gridSpan w:val="5"/>
          </w:tcPr>
          <w:p w14:paraId="3D8EACBB" w14:textId="02272175" w:rsidR="00312719" w:rsidRPr="003715DF" w:rsidRDefault="003715DF">
            <w:pPr>
              <w:pStyle w:val="RepTable"/>
              <w:rPr>
                <w:lang w:val="en-GB"/>
              </w:rPr>
            </w:pPr>
            <w:r w:rsidRPr="003715DF">
              <w:rPr>
                <w:lang w:val="en-GB"/>
              </w:rPr>
              <w:t>-</w:t>
            </w:r>
          </w:p>
        </w:tc>
      </w:tr>
      <w:tr w:rsidR="00312719" w14:paraId="3AA7CAE2" w14:textId="77777777" w:rsidTr="00103EDB">
        <w:trPr>
          <w:gridAfter w:val="1"/>
          <w:wAfter w:w="47" w:type="pct"/>
        </w:trPr>
        <w:tc>
          <w:tcPr>
            <w:tcW w:w="834" w:type="pct"/>
            <w:gridSpan w:val="4"/>
          </w:tcPr>
          <w:p w14:paraId="06D9BB38" w14:textId="77777777" w:rsidR="00312719" w:rsidRDefault="00D839A4">
            <w:pPr>
              <w:pStyle w:val="RepTable"/>
              <w:rPr>
                <w:lang w:val="en-GB"/>
              </w:rPr>
            </w:pPr>
            <w:r>
              <w:rPr>
                <w:lang w:val="en-GB"/>
              </w:rPr>
              <w:t>Synergist:</w:t>
            </w:r>
          </w:p>
        </w:tc>
        <w:tc>
          <w:tcPr>
            <w:tcW w:w="1885" w:type="pct"/>
            <w:gridSpan w:val="7"/>
          </w:tcPr>
          <w:p w14:paraId="69F00BB0" w14:textId="11EBA95B" w:rsidR="00312719" w:rsidRPr="003715DF" w:rsidRDefault="003715DF">
            <w:pPr>
              <w:pStyle w:val="RepTable"/>
              <w:rPr>
                <w:lang w:val="en-GB"/>
              </w:rPr>
            </w:pPr>
            <w:r w:rsidRPr="003715DF">
              <w:rPr>
                <w:lang w:val="en-GB"/>
              </w:rPr>
              <w:t>-</w:t>
            </w:r>
          </w:p>
        </w:tc>
        <w:tc>
          <w:tcPr>
            <w:tcW w:w="730" w:type="pct"/>
            <w:gridSpan w:val="2"/>
          </w:tcPr>
          <w:p w14:paraId="38FD4F8E" w14:textId="77777777" w:rsidR="00312719" w:rsidRPr="003715DF" w:rsidRDefault="00D839A4">
            <w:pPr>
              <w:pStyle w:val="RepTable"/>
              <w:rPr>
                <w:lang w:val="en-GB"/>
              </w:rPr>
            </w:pPr>
            <w:r w:rsidRPr="003715DF">
              <w:rPr>
                <w:lang w:val="en-GB"/>
              </w:rPr>
              <w:t>Conc. of synergist:</w:t>
            </w:r>
          </w:p>
        </w:tc>
        <w:tc>
          <w:tcPr>
            <w:tcW w:w="1504" w:type="pct"/>
            <w:gridSpan w:val="5"/>
          </w:tcPr>
          <w:p w14:paraId="68E1D4A6" w14:textId="0D7B337E" w:rsidR="00312719" w:rsidRPr="003715DF" w:rsidRDefault="003715DF">
            <w:pPr>
              <w:pStyle w:val="RepTable"/>
              <w:rPr>
                <w:lang w:val="en-GB"/>
              </w:rPr>
            </w:pPr>
            <w:bookmarkStart w:id="164" w:name="GAP_synergist_conc"/>
            <w:r w:rsidRPr="003715DF">
              <w:rPr>
                <w:lang w:val="en-GB"/>
              </w:rPr>
              <w:t>-</w:t>
            </w:r>
            <w:bookmarkEnd w:id="164"/>
          </w:p>
        </w:tc>
      </w:tr>
      <w:tr w:rsidR="00312719" w14:paraId="1058975B" w14:textId="77777777" w:rsidTr="00103EDB">
        <w:trPr>
          <w:gridAfter w:val="1"/>
          <w:wAfter w:w="47" w:type="pct"/>
        </w:trPr>
        <w:tc>
          <w:tcPr>
            <w:tcW w:w="834" w:type="pct"/>
            <w:gridSpan w:val="4"/>
          </w:tcPr>
          <w:p w14:paraId="521F0D21" w14:textId="77777777" w:rsidR="00312719" w:rsidRDefault="00D839A4">
            <w:pPr>
              <w:pStyle w:val="RepTable"/>
              <w:rPr>
                <w:highlight w:val="yellow"/>
                <w:lang w:val="en-GB"/>
              </w:rPr>
            </w:pPr>
            <w:r>
              <w:rPr>
                <w:lang w:val="en-GB"/>
              </w:rPr>
              <w:t xml:space="preserve">Applicant: </w:t>
            </w:r>
          </w:p>
        </w:tc>
        <w:tc>
          <w:tcPr>
            <w:tcW w:w="1885" w:type="pct"/>
            <w:gridSpan w:val="7"/>
          </w:tcPr>
          <w:p w14:paraId="0C477A57" w14:textId="3A3C79E7" w:rsidR="00312719" w:rsidRPr="003715DF" w:rsidRDefault="004B56DD">
            <w:pPr>
              <w:pStyle w:val="RepTable"/>
              <w:rPr>
                <w:lang w:val="en-GB"/>
              </w:rPr>
            </w:pPr>
            <w:r>
              <w:rPr>
                <w:lang w:val="en-GB"/>
              </w:rPr>
              <w:t>XXXX</w:t>
            </w:r>
            <w:r w:rsidR="003715DF" w:rsidRPr="003715DF">
              <w:rPr>
                <w:lang w:val="en-GB"/>
              </w:rPr>
              <w:t xml:space="preserve"> </w:t>
            </w:r>
          </w:p>
        </w:tc>
        <w:tc>
          <w:tcPr>
            <w:tcW w:w="730" w:type="pct"/>
            <w:gridSpan w:val="2"/>
          </w:tcPr>
          <w:p w14:paraId="2D2D1CCB" w14:textId="77777777" w:rsidR="00312719" w:rsidRPr="003715DF" w:rsidRDefault="00D839A4">
            <w:pPr>
              <w:pStyle w:val="RepTable"/>
              <w:rPr>
                <w:lang w:val="en-GB"/>
              </w:rPr>
            </w:pPr>
            <w:r w:rsidRPr="003715DF">
              <w:rPr>
                <w:lang w:val="en-GB"/>
              </w:rPr>
              <w:t>Professional use:</w:t>
            </w:r>
          </w:p>
        </w:tc>
        <w:tc>
          <w:tcPr>
            <w:tcW w:w="1504" w:type="pct"/>
            <w:gridSpan w:val="5"/>
          </w:tcPr>
          <w:p w14:paraId="36B672A3" w14:textId="0C05FB88" w:rsidR="00312719" w:rsidRPr="003715DF" w:rsidRDefault="003715DF">
            <w:pPr>
              <w:pStyle w:val="RepTable"/>
              <w:rPr>
                <w:b/>
                <w:bCs/>
                <w:szCs w:val="20"/>
                <w:lang w:val="en-GB"/>
              </w:rPr>
            </w:pPr>
            <w:r w:rsidRPr="003715DF">
              <w:rPr>
                <w:lang w:val="en-GB"/>
              </w:rPr>
              <w:fldChar w:fldCharType="begin">
                <w:ffData>
                  <w:name w:val="Kontrollkästchen2"/>
                  <w:enabled/>
                  <w:calcOnExit w:val="0"/>
                  <w:checkBox>
                    <w:sizeAuto/>
                    <w:default w:val="1"/>
                  </w:checkBox>
                </w:ffData>
              </w:fldChar>
            </w:r>
            <w:bookmarkStart w:id="165" w:name="Kontrollkästchen2"/>
            <w:r w:rsidRPr="003715DF">
              <w:rPr>
                <w:lang w:val="en-GB"/>
              </w:rPr>
              <w:instrText xml:space="preserve"> FORMCHECKBOX </w:instrText>
            </w:r>
            <w:r w:rsidRPr="003715DF">
              <w:rPr>
                <w:lang w:val="en-GB"/>
              </w:rPr>
            </w:r>
            <w:r w:rsidRPr="003715DF">
              <w:rPr>
                <w:lang w:val="en-GB"/>
              </w:rPr>
              <w:fldChar w:fldCharType="separate"/>
            </w:r>
            <w:r w:rsidRPr="003715DF">
              <w:rPr>
                <w:lang w:val="en-GB"/>
              </w:rPr>
              <w:fldChar w:fldCharType="end"/>
            </w:r>
            <w:bookmarkEnd w:id="165"/>
          </w:p>
        </w:tc>
      </w:tr>
      <w:tr w:rsidR="00312719" w14:paraId="05FE820F" w14:textId="77777777" w:rsidTr="00103EDB">
        <w:trPr>
          <w:gridAfter w:val="1"/>
          <w:wAfter w:w="47" w:type="pct"/>
        </w:trPr>
        <w:tc>
          <w:tcPr>
            <w:tcW w:w="834" w:type="pct"/>
            <w:gridSpan w:val="4"/>
          </w:tcPr>
          <w:p w14:paraId="31B3441E" w14:textId="77777777" w:rsidR="00312719" w:rsidRDefault="00D839A4">
            <w:pPr>
              <w:pStyle w:val="RepTable"/>
              <w:rPr>
                <w:lang w:val="en-GB"/>
              </w:rPr>
            </w:pPr>
            <w:r>
              <w:rPr>
                <w:lang w:val="en-GB"/>
              </w:rPr>
              <w:t>Zone(s):</w:t>
            </w:r>
          </w:p>
        </w:tc>
        <w:bookmarkStart w:id="166" w:name="GAP_zone"/>
        <w:tc>
          <w:tcPr>
            <w:tcW w:w="1885" w:type="pct"/>
            <w:gridSpan w:val="7"/>
          </w:tcPr>
          <w:p w14:paraId="4549065E" w14:textId="3586E587" w:rsidR="00312719" w:rsidRPr="003715DF" w:rsidRDefault="003715DF">
            <w:pPr>
              <w:pStyle w:val="RepTable"/>
              <w:rPr>
                <w:lang w:val="en-GB"/>
              </w:rPr>
            </w:pPr>
            <w:r w:rsidRPr="003715DF">
              <w:rPr>
                <w:lang w:val="en-GB"/>
              </w:rPr>
              <w:fldChar w:fldCharType="begin">
                <w:ffData>
                  <w:name w:val="Text1"/>
                  <w:enabled/>
                  <w:calcOnExit w:val="0"/>
                  <w:textInput>
                    <w:default w:val="central"/>
                  </w:textInput>
                </w:ffData>
              </w:fldChar>
            </w:r>
            <w:bookmarkStart w:id="167" w:name="Text1"/>
            <w:r w:rsidRPr="003715DF">
              <w:rPr>
                <w:lang w:val="en-GB"/>
              </w:rPr>
              <w:instrText xml:space="preserve"> FORMTEXT </w:instrText>
            </w:r>
            <w:r w:rsidRPr="003715DF">
              <w:rPr>
                <w:lang w:val="en-GB"/>
              </w:rPr>
            </w:r>
            <w:r w:rsidRPr="003715DF">
              <w:rPr>
                <w:lang w:val="en-GB"/>
              </w:rPr>
              <w:fldChar w:fldCharType="separate"/>
            </w:r>
            <w:r w:rsidRPr="003715DF">
              <w:rPr>
                <w:lang w:val="en-GB"/>
              </w:rPr>
              <w:t>central</w:t>
            </w:r>
            <w:r w:rsidRPr="003715DF">
              <w:rPr>
                <w:lang w:val="en-GB"/>
              </w:rPr>
              <w:fldChar w:fldCharType="end"/>
            </w:r>
            <w:bookmarkEnd w:id="166"/>
            <w:bookmarkEnd w:id="167"/>
          </w:p>
        </w:tc>
        <w:tc>
          <w:tcPr>
            <w:tcW w:w="730" w:type="pct"/>
            <w:gridSpan w:val="2"/>
          </w:tcPr>
          <w:p w14:paraId="1D862B54" w14:textId="77777777" w:rsidR="00312719" w:rsidRPr="003715DF" w:rsidRDefault="00D839A4">
            <w:pPr>
              <w:pStyle w:val="RepTable"/>
              <w:rPr>
                <w:lang w:val="en-GB"/>
              </w:rPr>
            </w:pPr>
            <w:r w:rsidRPr="003715DF">
              <w:rPr>
                <w:lang w:val="en-GB"/>
              </w:rPr>
              <w:t>Non professional use:</w:t>
            </w:r>
          </w:p>
        </w:tc>
        <w:bookmarkStart w:id="168" w:name="GAP_non_prof_use"/>
        <w:tc>
          <w:tcPr>
            <w:tcW w:w="1504" w:type="pct"/>
            <w:gridSpan w:val="5"/>
          </w:tcPr>
          <w:p w14:paraId="3F38ED90" w14:textId="77777777" w:rsidR="00312719" w:rsidRPr="003715DF" w:rsidRDefault="00D839A4">
            <w:pPr>
              <w:pStyle w:val="RepTable"/>
              <w:rPr>
                <w:b/>
                <w:bCs/>
                <w:szCs w:val="20"/>
                <w:lang w:val="en-GB"/>
              </w:rPr>
            </w:pPr>
            <w:r w:rsidRPr="003715DF">
              <w:rPr>
                <w:lang w:val="en-GB"/>
              </w:rPr>
              <w:fldChar w:fldCharType="begin">
                <w:ffData>
                  <w:name w:val="Kontrollkästchen2"/>
                  <w:enabled/>
                  <w:calcOnExit w:val="0"/>
                  <w:checkBox>
                    <w:sizeAuto/>
                    <w:default w:val="0"/>
                  </w:checkBox>
                </w:ffData>
              </w:fldChar>
            </w:r>
            <w:r w:rsidRPr="003715DF">
              <w:rPr>
                <w:lang w:val="en-GB"/>
              </w:rPr>
              <w:instrText xml:space="preserve"> FORMCHECKBOX </w:instrText>
            </w:r>
            <w:r w:rsidRPr="003715DF">
              <w:rPr>
                <w:lang w:val="en-GB"/>
              </w:rPr>
            </w:r>
            <w:r w:rsidRPr="003715DF">
              <w:rPr>
                <w:lang w:val="en-GB"/>
              </w:rPr>
              <w:fldChar w:fldCharType="separate"/>
            </w:r>
            <w:r w:rsidRPr="003715DF">
              <w:rPr>
                <w:lang w:val="en-GB"/>
              </w:rPr>
              <w:fldChar w:fldCharType="end"/>
            </w:r>
            <w:bookmarkEnd w:id="168"/>
          </w:p>
        </w:tc>
      </w:tr>
      <w:tr w:rsidR="00312719" w14:paraId="5D97F278" w14:textId="77777777" w:rsidTr="00103EDB">
        <w:trPr>
          <w:gridAfter w:val="1"/>
          <w:wAfter w:w="47" w:type="pct"/>
        </w:trPr>
        <w:tc>
          <w:tcPr>
            <w:tcW w:w="834" w:type="pct"/>
            <w:gridSpan w:val="4"/>
          </w:tcPr>
          <w:p w14:paraId="0FD03DA3" w14:textId="77777777" w:rsidR="00312719" w:rsidRDefault="00D839A4">
            <w:pPr>
              <w:pStyle w:val="RepTable"/>
              <w:rPr>
                <w:highlight w:val="yellow"/>
                <w:lang w:val="en-GB"/>
              </w:rPr>
            </w:pPr>
            <w:r>
              <w:rPr>
                <w:lang w:val="en-GB"/>
              </w:rPr>
              <w:t>Verified by MS:</w:t>
            </w:r>
          </w:p>
        </w:tc>
        <w:tc>
          <w:tcPr>
            <w:tcW w:w="1885" w:type="pct"/>
            <w:gridSpan w:val="7"/>
          </w:tcPr>
          <w:p w14:paraId="42D954EE" w14:textId="6CD500FB" w:rsidR="00312719" w:rsidRPr="003715DF" w:rsidRDefault="00D839A4">
            <w:pPr>
              <w:pStyle w:val="RepTable"/>
              <w:rPr>
                <w:lang w:val="en-GB"/>
              </w:rPr>
            </w:pPr>
            <w:bookmarkStart w:id="169" w:name="GAP_verified_MS"/>
            <w:r w:rsidRPr="003715DF">
              <w:rPr>
                <w:lang w:val="en-GB"/>
              </w:rPr>
              <w:t>no</w:t>
            </w:r>
            <w:bookmarkEnd w:id="169"/>
          </w:p>
        </w:tc>
        <w:tc>
          <w:tcPr>
            <w:tcW w:w="730" w:type="pct"/>
            <w:gridSpan w:val="2"/>
          </w:tcPr>
          <w:p w14:paraId="269C0993" w14:textId="77777777" w:rsidR="00312719" w:rsidRPr="003715DF" w:rsidRDefault="00312719">
            <w:pPr>
              <w:pStyle w:val="RepTable"/>
              <w:rPr>
                <w:lang w:val="en-GB"/>
              </w:rPr>
            </w:pPr>
          </w:p>
        </w:tc>
        <w:tc>
          <w:tcPr>
            <w:tcW w:w="1504" w:type="pct"/>
            <w:gridSpan w:val="5"/>
          </w:tcPr>
          <w:p w14:paraId="4B282172" w14:textId="77777777" w:rsidR="00312719" w:rsidRPr="003715DF" w:rsidRDefault="00312719">
            <w:pPr>
              <w:pStyle w:val="RepTable"/>
              <w:rPr>
                <w:lang w:val="en-GB"/>
              </w:rPr>
            </w:pPr>
          </w:p>
        </w:tc>
      </w:tr>
      <w:tr w:rsidR="00312719" w14:paraId="6872C001" w14:textId="77777777" w:rsidTr="00103EDB">
        <w:trPr>
          <w:gridAfter w:val="1"/>
          <w:wAfter w:w="47" w:type="pct"/>
        </w:trPr>
        <w:tc>
          <w:tcPr>
            <w:tcW w:w="834" w:type="pct"/>
            <w:gridSpan w:val="4"/>
          </w:tcPr>
          <w:p w14:paraId="311D376A" w14:textId="77777777" w:rsidR="00312719" w:rsidRDefault="00D839A4">
            <w:pPr>
              <w:pStyle w:val="RepTable"/>
              <w:rPr>
                <w:lang w:val="en-GB"/>
              </w:rPr>
            </w:pPr>
            <w:r>
              <w:rPr>
                <w:lang w:val="en-GB"/>
              </w:rPr>
              <w:t xml:space="preserve">Field of use: </w:t>
            </w:r>
          </w:p>
        </w:tc>
        <w:tc>
          <w:tcPr>
            <w:tcW w:w="1885" w:type="pct"/>
            <w:gridSpan w:val="7"/>
          </w:tcPr>
          <w:p w14:paraId="5CFBAF75" w14:textId="056E9643" w:rsidR="003715DF" w:rsidRPr="003715DF" w:rsidRDefault="00D839A4">
            <w:pPr>
              <w:pStyle w:val="RepTable"/>
              <w:rPr>
                <w:lang w:val="en-GB"/>
              </w:rPr>
            </w:pPr>
            <w:bookmarkStart w:id="170" w:name="GAP_field_of_use"/>
            <w:r w:rsidRPr="003715DF">
              <w:rPr>
                <w:lang w:val="en-GB"/>
              </w:rPr>
              <w:t xml:space="preserve">fungicide </w:t>
            </w:r>
            <w:bookmarkEnd w:id="170"/>
          </w:p>
          <w:p w14:paraId="48E3AE5B" w14:textId="77777777" w:rsidR="003715DF" w:rsidRPr="003715DF" w:rsidRDefault="003715DF">
            <w:pPr>
              <w:pStyle w:val="RepTable"/>
              <w:rPr>
                <w:lang w:val="en-GB"/>
              </w:rPr>
            </w:pPr>
          </w:p>
        </w:tc>
        <w:tc>
          <w:tcPr>
            <w:tcW w:w="730" w:type="pct"/>
            <w:gridSpan w:val="2"/>
          </w:tcPr>
          <w:p w14:paraId="61A4B285" w14:textId="77777777" w:rsidR="00312719" w:rsidRPr="003715DF" w:rsidRDefault="00312719">
            <w:pPr>
              <w:pStyle w:val="RepTable"/>
              <w:rPr>
                <w:lang w:val="en-GB"/>
              </w:rPr>
            </w:pPr>
          </w:p>
        </w:tc>
        <w:tc>
          <w:tcPr>
            <w:tcW w:w="1504" w:type="pct"/>
            <w:gridSpan w:val="5"/>
          </w:tcPr>
          <w:p w14:paraId="066193E1" w14:textId="77777777" w:rsidR="00312719" w:rsidRPr="003715DF" w:rsidRDefault="00312719">
            <w:pPr>
              <w:pStyle w:val="RepTable"/>
              <w:rPr>
                <w:lang w:val="en-GB"/>
              </w:rPr>
            </w:pPr>
          </w:p>
        </w:tc>
      </w:tr>
      <w:tr w:rsidR="00312719" w14:paraId="4EA76B5F" w14:textId="77777777" w:rsidTr="00B346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3" w:type="pct"/>
          <w:tblHeader/>
        </w:trPr>
        <w:tc>
          <w:tcPr>
            <w:tcW w:w="171" w:type="pct"/>
          </w:tcPr>
          <w:p w14:paraId="5A60B1A0" w14:textId="77777777" w:rsidR="00312719" w:rsidRDefault="00D839A4" w:rsidP="00B04D2B">
            <w:pPr>
              <w:pStyle w:val="RepTableSmall"/>
              <w:jc w:val="center"/>
              <w:rPr>
                <w:lang w:val="en-GB"/>
              </w:rPr>
            </w:pPr>
            <w:bookmarkStart w:id="171" w:name="_Hlk138080103"/>
            <w:r>
              <w:rPr>
                <w:lang w:val="en-GB"/>
              </w:rPr>
              <w:t>1</w:t>
            </w:r>
          </w:p>
        </w:tc>
        <w:tc>
          <w:tcPr>
            <w:tcW w:w="259" w:type="pct"/>
          </w:tcPr>
          <w:p w14:paraId="4A8B2D67" w14:textId="77777777" w:rsidR="00312719" w:rsidRDefault="00D839A4" w:rsidP="00B04D2B">
            <w:pPr>
              <w:pStyle w:val="RepTableSmall"/>
              <w:jc w:val="center"/>
              <w:rPr>
                <w:lang w:val="en-GB"/>
              </w:rPr>
            </w:pPr>
            <w:r>
              <w:rPr>
                <w:lang w:val="en-GB"/>
              </w:rPr>
              <w:t>2</w:t>
            </w:r>
          </w:p>
        </w:tc>
        <w:tc>
          <w:tcPr>
            <w:tcW w:w="488" w:type="pct"/>
            <w:gridSpan w:val="2"/>
          </w:tcPr>
          <w:p w14:paraId="58599FEF" w14:textId="77777777" w:rsidR="00312719" w:rsidRDefault="00D839A4" w:rsidP="00B04D2B">
            <w:pPr>
              <w:pStyle w:val="RepTableSmall"/>
              <w:jc w:val="center"/>
              <w:rPr>
                <w:lang w:val="en-GB"/>
              </w:rPr>
            </w:pPr>
            <w:r>
              <w:rPr>
                <w:lang w:val="en-GB"/>
              </w:rPr>
              <w:t>3</w:t>
            </w:r>
          </w:p>
        </w:tc>
        <w:tc>
          <w:tcPr>
            <w:tcW w:w="165" w:type="pct"/>
          </w:tcPr>
          <w:p w14:paraId="015973A9" w14:textId="77777777" w:rsidR="00312719" w:rsidRDefault="00D839A4" w:rsidP="00B04D2B">
            <w:pPr>
              <w:pStyle w:val="RepTableSmall"/>
              <w:jc w:val="center"/>
              <w:rPr>
                <w:lang w:val="en-GB"/>
              </w:rPr>
            </w:pPr>
            <w:r>
              <w:rPr>
                <w:lang w:val="en-GB"/>
              </w:rPr>
              <w:t>4</w:t>
            </w:r>
          </w:p>
        </w:tc>
        <w:tc>
          <w:tcPr>
            <w:tcW w:w="623" w:type="pct"/>
          </w:tcPr>
          <w:p w14:paraId="5FB6DA15" w14:textId="77777777" w:rsidR="00312719" w:rsidRDefault="00D839A4" w:rsidP="00B04D2B">
            <w:pPr>
              <w:pStyle w:val="RepTableSmall"/>
              <w:jc w:val="center"/>
              <w:rPr>
                <w:lang w:val="en-GB"/>
              </w:rPr>
            </w:pPr>
            <w:r>
              <w:rPr>
                <w:lang w:val="en-GB"/>
              </w:rPr>
              <w:t>5</w:t>
            </w:r>
          </w:p>
        </w:tc>
        <w:tc>
          <w:tcPr>
            <w:tcW w:w="273" w:type="pct"/>
          </w:tcPr>
          <w:p w14:paraId="04D9409C" w14:textId="77777777" w:rsidR="00312719" w:rsidRDefault="00D839A4" w:rsidP="00B04D2B">
            <w:pPr>
              <w:pStyle w:val="RepTableSmall"/>
              <w:jc w:val="center"/>
              <w:rPr>
                <w:lang w:val="en-GB"/>
              </w:rPr>
            </w:pPr>
            <w:r>
              <w:rPr>
                <w:lang w:val="en-GB"/>
              </w:rPr>
              <w:t>6</w:t>
            </w:r>
          </w:p>
        </w:tc>
        <w:tc>
          <w:tcPr>
            <w:tcW w:w="338" w:type="pct"/>
          </w:tcPr>
          <w:p w14:paraId="1D904B9C" w14:textId="77777777" w:rsidR="00312719" w:rsidRDefault="00D839A4" w:rsidP="00B04D2B">
            <w:pPr>
              <w:pStyle w:val="RepTableSmall"/>
              <w:jc w:val="center"/>
              <w:rPr>
                <w:lang w:val="en-GB"/>
              </w:rPr>
            </w:pPr>
            <w:r>
              <w:rPr>
                <w:lang w:val="en-GB"/>
              </w:rPr>
              <w:t>7</w:t>
            </w:r>
          </w:p>
        </w:tc>
        <w:tc>
          <w:tcPr>
            <w:tcW w:w="331" w:type="pct"/>
          </w:tcPr>
          <w:p w14:paraId="43B15638" w14:textId="77777777" w:rsidR="00312719" w:rsidRDefault="00D839A4" w:rsidP="00B04D2B">
            <w:pPr>
              <w:pStyle w:val="RepTableSmall"/>
              <w:jc w:val="center"/>
              <w:rPr>
                <w:lang w:val="en-GB"/>
              </w:rPr>
            </w:pPr>
            <w:r>
              <w:rPr>
                <w:lang w:val="en-GB"/>
              </w:rPr>
              <w:t>8</w:t>
            </w:r>
          </w:p>
        </w:tc>
        <w:tc>
          <w:tcPr>
            <w:tcW w:w="303" w:type="pct"/>
            <w:gridSpan w:val="2"/>
          </w:tcPr>
          <w:p w14:paraId="0545852E" w14:textId="77777777" w:rsidR="00312719" w:rsidRDefault="00D839A4" w:rsidP="00B04D2B">
            <w:pPr>
              <w:pStyle w:val="RepTableSmall"/>
              <w:jc w:val="center"/>
              <w:rPr>
                <w:lang w:val="en-GB"/>
              </w:rPr>
            </w:pPr>
            <w:r>
              <w:rPr>
                <w:lang w:val="en-GB"/>
              </w:rPr>
              <w:t>9</w:t>
            </w:r>
          </w:p>
        </w:tc>
        <w:tc>
          <w:tcPr>
            <w:tcW w:w="471" w:type="pct"/>
            <w:gridSpan w:val="2"/>
          </w:tcPr>
          <w:p w14:paraId="5712D93A" w14:textId="77777777" w:rsidR="00312719" w:rsidRDefault="00D839A4" w:rsidP="00B04D2B">
            <w:pPr>
              <w:pStyle w:val="RepTableSmall"/>
              <w:jc w:val="center"/>
              <w:rPr>
                <w:lang w:val="en-GB"/>
              </w:rPr>
            </w:pPr>
            <w:r>
              <w:rPr>
                <w:lang w:val="en-GB"/>
              </w:rPr>
              <w:t>10</w:t>
            </w:r>
          </w:p>
        </w:tc>
        <w:tc>
          <w:tcPr>
            <w:tcW w:w="763" w:type="pct"/>
          </w:tcPr>
          <w:p w14:paraId="092463A9" w14:textId="77777777" w:rsidR="00312719" w:rsidRDefault="00D839A4" w:rsidP="00B04D2B">
            <w:pPr>
              <w:pStyle w:val="RepTableSmall"/>
              <w:jc w:val="center"/>
              <w:rPr>
                <w:lang w:val="en-GB"/>
              </w:rPr>
            </w:pPr>
            <w:r>
              <w:rPr>
                <w:lang w:val="en-GB"/>
              </w:rPr>
              <w:t>11</w:t>
            </w:r>
          </w:p>
        </w:tc>
        <w:tc>
          <w:tcPr>
            <w:tcW w:w="187" w:type="pct"/>
          </w:tcPr>
          <w:p w14:paraId="540FF8D9" w14:textId="77777777" w:rsidR="00312719" w:rsidRDefault="00D839A4" w:rsidP="00B04D2B">
            <w:pPr>
              <w:pStyle w:val="RepTableSmall"/>
              <w:jc w:val="center"/>
              <w:rPr>
                <w:lang w:val="en-GB"/>
              </w:rPr>
            </w:pPr>
            <w:r>
              <w:rPr>
                <w:lang w:val="en-GB"/>
              </w:rPr>
              <w:t>12</w:t>
            </w:r>
          </w:p>
        </w:tc>
        <w:tc>
          <w:tcPr>
            <w:tcW w:w="186" w:type="pct"/>
          </w:tcPr>
          <w:p w14:paraId="03CA8E5A" w14:textId="77777777" w:rsidR="00312719" w:rsidRDefault="00D839A4" w:rsidP="00B04D2B">
            <w:pPr>
              <w:pStyle w:val="RepTableSmall"/>
              <w:jc w:val="center"/>
              <w:rPr>
                <w:lang w:val="en-GB"/>
              </w:rPr>
            </w:pPr>
            <w:r>
              <w:rPr>
                <w:lang w:val="en-GB"/>
              </w:rPr>
              <w:t>13</w:t>
            </w:r>
          </w:p>
        </w:tc>
        <w:tc>
          <w:tcPr>
            <w:tcW w:w="409" w:type="pct"/>
            <w:gridSpan w:val="2"/>
          </w:tcPr>
          <w:p w14:paraId="0CC3CD4B" w14:textId="77777777" w:rsidR="00312719" w:rsidRDefault="00D839A4" w:rsidP="00B04D2B">
            <w:pPr>
              <w:pStyle w:val="RepTableSmall"/>
              <w:jc w:val="center"/>
              <w:rPr>
                <w:lang w:val="en-GB"/>
              </w:rPr>
            </w:pPr>
            <w:r>
              <w:rPr>
                <w:lang w:val="en-GB"/>
              </w:rPr>
              <w:t>14</w:t>
            </w:r>
          </w:p>
        </w:tc>
      </w:tr>
      <w:tr w:rsidR="00312719" w14:paraId="0796C313" w14:textId="77777777" w:rsidTr="00B346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3" w:type="pct"/>
          <w:tblHeader/>
        </w:trPr>
        <w:tc>
          <w:tcPr>
            <w:tcW w:w="171" w:type="pct"/>
            <w:vMerge w:val="restart"/>
          </w:tcPr>
          <w:p w14:paraId="07CEED0A" w14:textId="77777777" w:rsidR="00312719" w:rsidRDefault="00D839A4" w:rsidP="00B04D2B">
            <w:pPr>
              <w:pStyle w:val="RepTableSmall"/>
              <w:rPr>
                <w:b/>
                <w:szCs w:val="16"/>
                <w:lang w:val="en-GB"/>
              </w:rPr>
            </w:pPr>
            <w:r>
              <w:rPr>
                <w:b/>
                <w:szCs w:val="16"/>
                <w:lang w:val="en-GB"/>
              </w:rPr>
              <w:t xml:space="preserve">Use-No. </w:t>
            </w:r>
            <w:r>
              <w:rPr>
                <w:b/>
                <w:szCs w:val="16"/>
                <w:vertAlign w:val="superscript"/>
                <w:lang w:val="en-GB"/>
              </w:rPr>
              <w:t>(e)</w:t>
            </w:r>
            <w:r>
              <w:rPr>
                <w:b/>
                <w:szCs w:val="16"/>
                <w:lang w:val="en-GB"/>
              </w:rPr>
              <w:br/>
            </w:r>
          </w:p>
        </w:tc>
        <w:tc>
          <w:tcPr>
            <w:tcW w:w="259" w:type="pct"/>
            <w:vMerge w:val="restart"/>
          </w:tcPr>
          <w:p w14:paraId="28683DB9" w14:textId="77777777" w:rsidR="00312719" w:rsidRDefault="00D839A4" w:rsidP="00B04D2B">
            <w:pPr>
              <w:pStyle w:val="RepTableSmall"/>
              <w:rPr>
                <w:b/>
                <w:szCs w:val="16"/>
                <w:lang w:val="en-GB"/>
              </w:rPr>
            </w:pPr>
            <w:r>
              <w:rPr>
                <w:b/>
                <w:szCs w:val="16"/>
                <w:lang w:val="en-GB"/>
              </w:rPr>
              <w:t>Member state(s)</w:t>
            </w:r>
            <w:r>
              <w:rPr>
                <w:b/>
                <w:szCs w:val="16"/>
                <w:lang w:val="en-GB"/>
              </w:rPr>
              <w:br/>
            </w:r>
          </w:p>
        </w:tc>
        <w:tc>
          <w:tcPr>
            <w:tcW w:w="488" w:type="pct"/>
            <w:gridSpan w:val="2"/>
            <w:vMerge w:val="restart"/>
          </w:tcPr>
          <w:p w14:paraId="4214B8AD" w14:textId="77777777" w:rsidR="00312719" w:rsidRDefault="00D839A4" w:rsidP="00B04D2B">
            <w:pPr>
              <w:pStyle w:val="RepTableSmall"/>
              <w:rPr>
                <w:spacing w:val="-1"/>
                <w:sz w:val="18"/>
                <w:szCs w:val="18"/>
                <w:lang w:val="en-GB"/>
              </w:rPr>
            </w:pPr>
            <w:r>
              <w:rPr>
                <w:b/>
                <w:szCs w:val="16"/>
                <w:lang w:val="en-GB"/>
              </w:rPr>
              <w:t>Crop and/</w:t>
            </w:r>
            <w:r>
              <w:rPr>
                <w:b/>
                <w:szCs w:val="16"/>
                <w:lang w:val="en-GB"/>
              </w:rPr>
              <w:br/>
              <w:t>or situation</w:t>
            </w:r>
            <w:r>
              <w:rPr>
                <w:b/>
                <w:szCs w:val="16"/>
                <w:lang w:val="en-GB"/>
              </w:rPr>
              <w:br/>
            </w:r>
            <w:r>
              <w:rPr>
                <w:b/>
                <w:szCs w:val="16"/>
                <w:lang w:val="en-GB"/>
              </w:rPr>
              <w:br/>
              <w:t>(crop destination / purpose of crop)</w:t>
            </w:r>
          </w:p>
        </w:tc>
        <w:tc>
          <w:tcPr>
            <w:tcW w:w="165" w:type="pct"/>
            <w:vMerge w:val="restart"/>
          </w:tcPr>
          <w:p w14:paraId="2FFD8FDA" w14:textId="77777777" w:rsidR="00312719" w:rsidRDefault="00D839A4" w:rsidP="00B04D2B">
            <w:pPr>
              <w:pStyle w:val="RepTableSmall"/>
              <w:rPr>
                <w:spacing w:val="-1"/>
                <w:sz w:val="18"/>
                <w:szCs w:val="18"/>
                <w:lang w:val="en-GB"/>
              </w:rPr>
            </w:pPr>
            <w:r>
              <w:rPr>
                <w:b/>
                <w:szCs w:val="16"/>
                <w:lang w:val="en-GB"/>
              </w:rPr>
              <w:t xml:space="preserve">F, </w:t>
            </w:r>
            <w:proofErr w:type="spellStart"/>
            <w:r>
              <w:rPr>
                <w:b/>
                <w:szCs w:val="16"/>
                <w:lang w:val="en-GB"/>
              </w:rPr>
              <w:t>Fn</w:t>
            </w:r>
            <w:proofErr w:type="spellEnd"/>
            <w:r>
              <w:rPr>
                <w:b/>
                <w:szCs w:val="16"/>
                <w:lang w:val="en-GB"/>
              </w:rPr>
              <w:t xml:space="preserve">, </w:t>
            </w:r>
            <w:proofErr w:type="spellStart"/>
            <w:r>
              <w:rPr>
                <w:b/>
                <w:szCs w:val="16"/>
                <w:lang w:val="en-GB"/>
              </w:rPr>
              <w:t>Fpn</w:t>
            </w:r>
            <w:proofErr w:type="spellEnd"/>
            <w:r>
              <w:rPr>
                <w:b/>
                <w:szCs w:val="16"/>
                <w:lang w:val="en-GB"/>
              </w:rPr>
              <w:br/>
              <w:t xml:space="preserve">G, </w:t>
            </w:r>
            <w:proofErr w:type="spellStart"/>
            <w:r>
              <w:rPr>
                <w:b/>
                <w:szCs w:val="16"/>
                <w:lang w:val="en-GB"/>
              </w:rPr>
              <w:t>Gn</w:t>
            </w:r>
            <w:proofErr w:type="spellEnd"/>
            <w:r>
              <w:rPr>
                <w:b/>
                <w:szCs w:val="16"/>
                <w:lang w:val="en-GB"/>
              </w:rPr>
              <w:t xml:space="preserve">, </w:t>
            </w:r>
            <w:proofErr w:type="spellStart"/>
            <w:r>
              <w:rPr>
                <w:b/>
                <w:szCs w:val="16"/>
                <w:lang w:val="en-GB"/>
              </w:rPr>
              <w:t>Gpn</w:t>
            </w:r>
            <w:proofErr w:type="spellEnd"/>
            <w:r>
              <w:rPr>
                <w:b/>
                <w:szCs w:val="16"/>
                <w:lang w:val="en-GB"/>
              </w:rPr>
              <w:br/>
              <w:t>or</w:t>
            </w:r>
            <w:r>
              <w:rPr>
                <w:b/>
                <w:szCs w:val="16"/>
                <w:lang w:val="en-GB"/>
              </w:rPr>
              <w:br/>
              <w:t>I</w:t>
            </w:r>
          </w:p>
        </w:tc>
        <w:tc>
          <w:tcPr>
            <w:tcW w:w="623" w:type="pct"/>
            <w:vMerge w:val="restart"/>
          </w:tcPr>
          <w:p w14:paraId="2D847138" w14:textId="77777777" w:rsidR="00312719" w:rsidRDefault="00D839A4" w:rsidP="00B04D2B">
            <w:pPr>
              <w:pStyle w:val="RepTableSmall"/>
              <w:rPr>
                <w:spacing w:val="-1"/>
                <w:sz w:val="18"/>
                <w:szCs w:val="18"/>
                <w:lang w:val="en-GB"/>
              </w:rPr>
            </w:pPr>
            <w:r>
              <w:rPr>
                <w:b/>
                <w:szCs w:val="16"/>
                <w:lang w:val="en-GB"/>
              </w:rPr>
              <w:t>Pests or Group of pests controlled</w:t>
            </w:r>
            <w:r>
              <w:rPr>
                <w:b/>
                <w:szCs w:val="16"/>
                <w:lang w:val="en-GB"/>
              </w:rPr>
              <w:br/>
            </w:r>
            <w:r>
              <w:rPr>
                <w:b/>
                <w:szCs w:val="16"/>
                <w:lang w:val="en-GB"/>
              </w:rPr>
              <w:br/>
            </w:r>
            <w:r>
              <w:rPr>
                <w:szCs w:val="16"/>
                <w:lang w:val="en-GB"/>
              </w:rPr>
              <w:t>(additionally: developmental stages of the pest or pest group)</w:t>
            </w:r>
          </w:p>
        </w:tc>
        <w:tc>
          <w:tcPr>
            <w:tcW w:w="1245" w:type="pct"/>
            <w:gridSpan w:val="5"/>
          </w:tcPr>
          <w:p w14:paraId="4CF82EB6" w14:textId="77777777" w:rsidR="00312719" w:rsidRDefault="00D839A4" w:rsidP="00B04D2B">
            <w:pPr>
              <w:pStyle w:val="RepTableSmall"/>
              <w:jc w:val="center"/>
              <w:rPr>
                <w:b/>
                <w:szCs w:val="16"/>
                <w:lang w:val="en-GB"/>
              </w:rPr>
            </w:pPr>
            <w:r>
              <w:rPr>
                <w:b/>
                <w:szCs w:val="16"/>
                <w:lang w:val="en-GB"/>
              </w:rPr>
              <w:t>Application</w:t>
            </w:r>
          </w:p>
        </w:tc>
        <w:tc>
          <w:tcPr>
            <w:tcW w:w="1421" w:type="pct"/>
            <w:gridSpan w:val="4"/>
          </w:tcPr>
          <w:p w14:paraId="6824CCE3" w14:textId="77777777" w:rsidR="00312719" w:rsidRDefault="00D839A4" w:rsidP="00B04D2B">
            <w:pPr>
              <w:pStyle w:val="RepTableSmall"/>
              <w:jc w:val="center"/>
              <w:rPr>
                <w:spacing w:val="-1"/>
                <w:sz w:val="18"/>
                <w:szCs w:val="18"/>
                <w:lang w:val="en-GB"/>
              </w:rPr>
            </w:pPr>
            <w:r>
              <w:rPr>
                <w:b/>
                <w:szCs w:val="16"/>
                <w:lang w:val="en-GB"/>
              </w:rPr>
              <w:t>Application rate</w:t>
            </w:r>
          </w:p>
        </w:tc>
        <w:tc>
          <w:tcPr>
            <w:tcW w:w="186" w:type="pct"/>
            <w:vMerge w:val="restart"/>
          </w:tcPr>
          <w:p w14:paraId="66D51952" w14:textId="77777777" w:rsidR="00312719" w:rsidRDefault="00D839A4" w:rsidP="00B04D2B">
            <w:pPr>
              <w:pStyle w:val="RepTableSmall"/>
              <w:rPr>
                <w:spacing w:val="-1"/>
                <w:sz w:val="18"/>
                <w:szCs w:val="18"/>
                <w:lang w:val="en-GB"/>
              </w:rPr>
            </w:pPr>
            <w:r>
              <w:rPr>
                <w:b/>
                <w:szCs w:val="16"/>
                <w:lang w:val="en-GB"/>
              </w:rPr>
              <w:t>PHI</w:t>
            </w:r>
            <w:r>
              <w:rPr>
                <w:szCs w:val="16"/>
                <w:lang w:val="en-GB"/>
              </w:rPr>
              <w:br/>
              <w:t>(days)</w:t>
            </w:r>
          </w:p>
        </w:tc>
        <w:tc>
          <w:tcPr>
            <w:tcW w:w="409" w:type="pct"/>
            <w:gridSpan w:val="2"/>
            <w:vMerge w:val="restart"/>
          </w:tcPr>
          <w:p w14:paraId="18395E78" w14:textId="77777777" w:rsidR="00312719" w:rsidRDefault="00D839A4" w:rsidP="00B04D2B">
            <w:pPr>
              <w:pStyle w:val="RepTableSmall"/>
              <w:rPr>
                <w:szCs w:val="16"/>
                <w:lang w:val="en-GB"/>
              </w:rPr>
            </w:pPr>
            <w:r>
              <w:rPr>
                <w:b/>
                <w:szCs w:val="16"/>
                <w:lang w:val="en-GB"/>
              </w:rPr>
              <w:t>Remarks:</w:t>
            </w:r>
            <w:r>
              <w:rPr>
                <w:szCs w:val="16"/>
                <w:lang w:val="en-GB"/>
              </w:rPr>
              <w:t xml:space="preserve"> </w:t>
            </w:r>
            <w:r>
              <w:rPr>
                <w:szCs w:val="16"/>
                <w:lang w:val="en-GB"/>
              </w:rPr>
              <w:br/>
            </w:r>
            <w:r>
              <w:rPr>
                <w:szCs w:val="16"/>
                <w:lang w:val="en-GB"/>
              </w:rPr>
              <w:br/>
              <w:t xml:space="preserve">e.g. g safener/synergist per ha </w:t>
            </w:r>
          </w:p>
          <w:p w14:paraId="6BE9E8D9" w14:textId="77777777" w:rsidR="00312719" w:rsidRDefault="00D839A4" w:rsidP="00B04D2B">
            <w:pPr>
              <w:pStyle w:val="RepTableSmall"/>
              <w:rPr>
                <w:spacing w:val="-1"/>
                <w:sz w:val="18"/>
                <w:szCs w:val="18"/>
                <w:vertAlign w:val="superscript"/>
                <w:lang w:val="en-GB"/>
              </w:rPr>
            </w:pPr>
            <w:r>
              <w:rPr>
                <w:szCs w:val="16"/>
                <w:vertAlign w:val="superscript"/>
                <w:lang w:val="en-GB"/>
              </w:rPr>
              <w:t>(f)</w:t>
            </w:r>
          </w:p>
        </w:tc>
      </w:tr>
      <w:tr w:rsidR="00312719" w14:paraId="4588034B" w14:textId="77777777" w:rsidTr="00B346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3" w:type="pct"/>
          <w:tblHeader/>
        </w:trPr>
        <w:tc>
          <w:tcPr>
            <w:tcW w:w="171" w:type="pct"/>
            <w:vMerge/>
          </w:tcPr>
          <w:p w14:paraId="3DC6554B" w14:textId="77777777" w:rsidR="00312719" w:rsidRDefault="00312719" w:rsidP="00B04D2B">
            <w:pPr>
              <w:pStyle w:val="RepTableSmall"/>
              <w:jc w:val="center"/>
              <w:rPr>
                <w:szCs w:val="16"/>
                <w:lang w:val="en-GB"/>
              </w:rPr>
            </w:pPr>
          </w:p>
        </w:tc>
        <w:tc>
          <w:tcPr>
            <w:tcW w:w="259" w:type="pct"/>
            <w:vMerge/>
          </w:tcPr>
          <w:p w14:paraId="7CC2EA38" w14:textId="77777777" w:rsidR="00312719" w:rsidRDefault="00312719" w:rsidP="00B04D2B">
            <w:pPr>
              <w:pStyle w:val="RepTableSmall"/>
              <w:jc w:val="center"/>
              <w:rPr>
                <w:szCs w:val="16"/>
                <w:lang w:val="en-GB"/>
              </w:rPr>
            </w:pPr>
          </w:p>
        </w:tc>
        <w:tc>
          <w:tcPr>
            <w:tcW w:w="488" w:type="pct"/>
            <w:gridSpan w:val="2"/>
            <w:vMerge/>
          </w:tcPr>
          <w:p w14:paraId="5CA06D97" w14:textId="77777777" w:rsidR="00312719" w:rsidRDefault="00312719" w:rsidP="00B04D2B">
            <w:pPr>
              <w:pStyle w:val="RepTableSmall"/>
              <w:jc w:val="center"/>
              <w:rPr>
                <w:spacing w:val="-1"/>
                <w:sz w:val="18"/>
                <w:szCs w:val="18"/>
                <w:lang w:val="en-GB"/>
              </w:rPr>
            </w:pPr>
          </w:p>
        </w:tc>
        <w:tc>
          <w:tcPr>
            <w:tcW w:w="165" w:type="pct"/>
            <w:vMerge/>
          </w:tcPr>
          <w:p w14:paraId="11990E74" w14:textId="77777777" w:rsidR="00312719" w:rsidRDefault="00312719" w:rsidP="00B04D2B">
            <w:pPr>
              <w:pStyle w:val="RepTableSmall"/>
              <w:jc w:val="center"/>
              <w:rPr>
                <w:spacing w:val="-1"/>
                <w:sz w:val="18"/>
                <w:szCs w:val="18"/>
                <w:lang w:val="en-GB"/>
              </w:rPr>
            </w:pPr>
          </w:p>
        </w:tc>
        <w:tc>
          <w:tcPr>
            <w:tcW w:w="623" w:type="pct"/>
            <w:vMerge/>
          </w:tcPr>
          <w:p w14:paraId="37CC2E64" w14:textId="77777777" w:rsidR="00312719" w:rsidRDefault="00312719" w:rsidP="00B04D2B">
            <w:pPr>
              <w:pStyle w:val="RepTableSmall"/>
              <w:jc w:val="center"/>
              <w:rPr>
                <w:spacing w:val="-1"/>
                <w:sz w:val="18"/>
                <w:szCs w:val="18"/>
                <w:lang w:val="en-GB"/>
              </w:rPr>
            </w:pPr>
          </w:p>
        </w:tc>
        <w:tc>
          <w:tcPr>
            <w:tcW w:w="273" w:type="pct"/>
          </w:tcPr>
          <w:p w14:paraId="2F1C7949" w14:textId="77777777" w:rsidR="00312719" w:rsidRDefault="00D839A4" w:rsidP="00B04D2B">
            <w:pPr>
              <w:pStyle w:val="RepTableSmall"/>
              <w:rPr>
                <w:spacing w:val="-1"/>
                <w:sz w:val="18"/>
                <w:szCs w:val="18"/>
                <w:lang w:val="en-GB"/>
              </w:rPr>
            </w:pPr>
            <w:r>
              <w:rPr>
                <w:szCs w:val="16"/>
                <w:lang w:val="en-GB"/>
              </w:rPr>
              <w:t>Method / Kind</w:t>
            </w:r>
          </w:p>
        </w:tc>
        <w:tc>
          <w:tcPr>
            <w:tcW w:w="338" w:type="pct"/>
          </w:tcPr>
          <w:p w14:paraId="7265BFE1" w14:textId="77777777" w:rsidR="00312719" w:rsidRDefault="00D839A4" w:rsidP="00B04D2B">
            <w:pPr>
              <w:pStyle w:val="RepTableSmall"/>
              <w:rPr>
                <w:spacing w:val="-1"/>
                <w:sz w:val="18"/>
                <w:szCs w:val="18"/>
                <w:lang w:val="en-GB"/>
              </w:rPr>
            </w:pPr>
            <w:r>
              <w:rPr>
                <w:szCs w:val="16"/>
                <w:lang w:val="en-GB"/>
              </w:rPr>
              <w:t>Timing / Growth stage of crop &amp; season</w:t>
            </w:r>
          </w:p>
        </w:tc>
        <w:tc>
          <w:tcPr>
            <w:tcW w:w="331" w:type="pct"/>
          </w:tcPr>
          <w:p w14:paraId="447F1D30" w14:textId="77777777" w:rsidR="00312719" w:rsidRDefault="00D839A4" w:rsidP="00B04D2B">
            <w:pPr>
              <w:pStyle w:val="RepTableSmall"/>
              <w:rPr>
                <w:szCs w:val="16"/>
                <w:lang w:val="en-GB"/>
              </w:rPr>
            </w:pPr>
            <w:r>
              <w:rPr>
                <w:szCs w:val="16"/>
                <w:lang w:val="en-GB"/>
              </w:rPr>
              <w:t xml:space="preserve">Max. number </w:t>
            </w:r>
          </w:p>
          <w:p w14:paraId="5B8F9D6B" w14:textId="77777777" w:rsidR="00312719" w:rsidRDefault="00D839A4" w:rsidP="00B04D2B">
            <w:pPr>
              <w:pStyle w:val="RepTableSmall"/>
              <w:rPr>
                <w:szCs w:val="16"/>
                <w:lang w:val="en-GB"/>
              </w:rPr>
            </w:pPr>
            <w:r>
              <w:rPr>
                <w:szCs w:val="16"/>
                <w:lang w:val="en-GB"/>
              </w:rPr>
              <w:t>a) per use</w:t>
            </w:r>
          </w:p>
          <w:p w14:paraId="2F96E9B0" w14:textId="77777777" w:rsidR="00312719" w:rsidRDefault="00D839A4" w:rsidP="00B04D2B">
            <w:pPr>
              <w:pStyle w:val="RepTableSmall"/>
              <w:rPr>
                <w:spacing w:val="-1"/>
                <w:sz w:val="18"/>
                <w:szCs w:val="18"/>
                <w:lang w:val="en-GB"/>
              </w:rPr>
            </w:pPr>
            <w:r>
              <w:rPr>
                <w:spacing w:val="-1"/>
                <w:szCs w:val="16"/>
                <w:lang w:val="en-GB"/>
              </w:rPr>
              <w:t>b) per crop/ season</w:t>
            </w:r>
          </w:p>
        </w:tc>
        <w:tc>
          <w:tcPr>
            <w:tcW w:w="303" w:type="pct"/>
            <w:gridSpan w:val="2"/>
          </w:tcPr>
          <w:p w14:paraId="4B8FDA48" w14:textId="77777777" w:rsidR="00312719" w:rsidRDefault="00D839A4" w:rsidP="00B04D2B">
            <w:pPr>
              <w:pStyle w:val="RepTableSmall"/>
              <w:rPr>
                <w:szCs w:val="16"/>
                <w:lang w:val="en-GB"/>
              </w:rPr>
            </w:pPr>
            <w:r>
              <w:rPr>
                <w:szCs w:val="16"/>
                <w:lang w:val="en-GB"/>
              </w:rPr>
              <w:t>Min. interval between applications (days)</w:t>
            </w:r>
          </w:p>
        </w:tc>
        <w:tc>
          <w:tcPr>
            <w:tcW w:w="471" w:type="pct"/>
            <w:gridSpan w:val="2"/>
          </w:tcPr>
          <w:p w14:paraId="68B5D1B9" w14:textId="77777777" w:rsidR="00312719" w:rsidRDefault="00D839A4" w:rsidP="00B04D2B">
            <w:pPr>
              <w:pStyle w:val="RepTableSmall"/>
              <w:rPr>
                <w:szCs w:val="16"/>
                <w:lang w:val="en-GB"/>
              </w:rPr>
            </w:pPr>
            <w:r>
              <w:rPr>
                <w:szCs w:val="16"/>
                <w:lang w:val="en-GB"/>
              </w:rPr>
              <w:t>kg or L product / ha</w:t>
            </w:r>
          </w:p>
          <w:p w14:paraId="223B90AF" w14:textId="77777777" w:rsidR="00312719" w:rsidRDefault="00D839A4" w:rsidP="00B04D2B">
            <w:pPr>
              <w:pStyle w:val="RepTableSmall"/>
              <w:rPr>
                <w:szCs w:val="16"/>
                <w:lang w:val="en-GB"/>
              </w:rPr>
            </w:pPr>
            <w:r>
              <w:rPr>
                <w:szCs w:val="16"/>
                <w:lang w:val="en-GB"/>
              </w:rPr>
              <w:t>a) max. rate per appl.</w:t>
            </w:r>
          </w:p>
          <w:p w14:paraId="622A4152" w14:textId="77777777" w:rsidR="00312719" w:rsidRDefault="00D839A4" w:rsidP="00B04D2B">
            <w:pPr>
              <w:pStyle w:val="RepTableSmall"/>
              <w:rPr>
                <w:spacing w:val="-1"/>
                <w:sz w:val="18"/>
                <w:szCs w:val="18"/>
                <w:lang w:val="en-GB"/>
              </w:rPr>
            </w:pPr>
            <w:r>
              <w:rPr>
                <w:szCs w:val="16"/>
                <w:lang w:val="en-GB"/>
              </w:rPr>
              <w:t>b) max. total rate per crop/season</w:t>
            </w:r>
          </w:p>
        </w:tc>
        <w:tc>
          <w:tcPr>
            <w:tcW w:w="763" w:type="pct"/>
          </w:tcPr>
          <w:p w14:paraId="0A18C607" w14:textId="77777777" w:rsidR="00312719" w:rsidRDefault="00D839A4" w:rsidP="00B04D2B">
            <w:pPr>
              <w:pStyle w:val="RepTableSmall"/>
              <w:rPr>
                <w:szCs w:val="16"/>
                <w:lang w:val="en-GB"/>
              </w:rPr>
            </w:pPr>
            <w:r>
              <w:rPr>
                <w:szCs w:val="16"/>
                <w:lang w:val="en-GB"/>
              </w:rPr>
              <w:t>g or kg as/ha</w:t>
            </w:r>
            <w:r>
              <w:rPr>
                <w:szCs w:val="16"/>
                <w:lang w:val="en-GB"/>
              </w:rPr>
              <w:br/>
            </w:r>
          </w:p>
          <w:p w14:paraId="7371A8D9" w14:textId="77777777" w:rsidR="00312719" w:rsidRDefault="00D839A4" w:rsidP="00B04D2B">
            <w:pPr>
              <w:pStyle w:val="RepTableSmall"/>
              <w:rPr>
                <w:szCs w:val="16"/>
                <w:lang w:val="en-GB"/>
              </w:rPr>
            </w:pPr>
            <w:r>
              <w:rPr>
                <w:szCs w:val="16"/>
                <w:lang w:val="en-GB"/>
              </w:rPr>
              <w:t>a) max. rate per appl.</w:t>
            </w:r>
          </w:p>
          <w:p w14:paraId="6A677069" w14:textId="77777777" w:rsidR="00312719" w:rsidRDefault="00D839A4" w:rsidP="00B04D2B">
            <w:pPr>
              <w:pStyle w:val="RepTableSmall"/>
              <w:rPr>
                <w:szCs w:val="16"/>
                <w:lang w:val="en-GB"/>
              </w:rPr>
            </w:pPr>
            <w:r>
              <w:rPr>
                <w:szCs w:val="16"/>
                <w:lang w:val="en-GB"/>
              </w:rPr>
              <w:t>b) max. total rate per crop/season</w:t>
            </w:r>
          </w:p>
        </w:tc>
        <w:tc>
          <w:tcPr>
            <w:tcW w:w="187" w:type="pct"/>
          </w:tcPr>
          <w:p w14:paraId="1D50556C" w14:textId="77777777" w:rsidR="00312719" w:rsidRDefault="00D839A4" w:rsidP="00B04D2B">
            <w:pPr>
              <w:pStyle w:val="RepTableSmall"/>
              <w:rPr>
                <w:szCs w:val="16"/>
                <w:lang w:val="en-GB"/>
              </w:rPr>
            </w:pPr>
            <w:r>
              <w:rPr>
                <w:szCs w:val="16"/>
                <w:lang w:val="en-GB"/>
              </w:rPr>
              <w:t>Water L/ha</w:t>
            </w:r>
            <w:r>
              <w:rPr>
                <w:szCs w:val="16"/>
                <w:lang w:val="en-GB"/>
              </w:rPr>
              <w:br/>
            </w:r>
            <w:r>
              <w:rPr>
                <w:szCs w:val="16"/>
                <w:lang w:val="en-GB"/>
              </w:rPr>
              <w:br/>
              <w:t>min / max</w:t>
            </w:r>
          </w:p>
        </w:tc>
        <w:tc>
          <w:tcPr>
            <w:tcW w:w="186" w:type="pct"/>
            <w:vMerge/>
          </w:tcPr>
          <w:p w14:paraId="2DE9CB94" w14:textId="77777777" w:rsidR="00312719" w:rsidRDefault="00312719" w:rsidP="00B04D2B">
            <w:pPr>
              <w:pStyle w:val="RepTableSmall"/>
              <w:jc w:val="center"/>
              <w:rPr>
                <w:spacing w:val="-1"/>
                <w:sz w:val="18"/>
                <w:szCs w:val="18"/>
                <w:lang w:val="en-GB"/>
              </w:rPr>
            </w:pPr>
          </w:p>
        </w:tc>
        <w:tc>
          <w:tcPr>
            <w:tcW w:w="409" w:type="pct"/>
            <w:gridSpan w:val="2"/>
            <w:vMerge/>
          </w:tcPr>
          <w:p w14:paraId="7D33C135" w14:textId="77777777" w:rsidR="00312719" w:rsidRDefault="00312719" w:rsidP="00B04D2B">
            <w:pPr>
              <w:pStyle w:val="RepTableSmall"/>
              <w:jc w:val="center"/>
              <w:rPr>
                <w:spacing w:val="-1"/>
                <w:sz w:val="18"/>
                <w:szCs w:val="18"/>
                <w:lang w:val="en-GB"/>
              </w:rPr>
            </w:pPr>
          </w:p>
        </w:tc>
      </w:tr>
      <w:tr w:rsidR="00312719" w14:paraId="43A965C5" w14:textId="77777777" w:rsidTr="00103E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3" w:type="pct"/>
        </w:trPr>
        <w:tc>
          <w:tcPr>
            <w:tcW w:w="4967" w:type="pct"/>
            <w:gridSpan w:val="18"/>
          </w:tcPr>
          <w:p w14:paraId="0DF32399" w14:textId="77777777" w:rsidR="00312719" w:rsidRDefault="00D839A4" w:rsidP="008B3260">
            <w:pPr>
              <w:pStyle w:val="RepTableSmall"/>
              <w:rPr>
                <w:b/>
                <w:szCs w:val="16"/>
                <w:lang w:val="en-GB"/>
              </w:rPr>
            </w:pPr>
            <w:r>
              <w:rPr>
                <w:b/>
                <w:sz w:val="18"/>
                <w:szCs w:val="16"/>
                <w:lang w:val="en-GB"/>
              </w:rPr>
              <w:t>Zonal uses (field or outdoor uses, certain types of protected crops)</w:t>
            </w:r>
          </w:p>
        </w:tc>
      </w:tr>
      <w:tr w:rsidR="00B346F6" w:rsidRPr="00B346F6" w14:paraId="40850575" w14:textId="77777777" w:rsidTr="00B346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3" w:type="pct"/>
        </w:trPr>
        <w:tc>
          <w:tcPr>
            <w:tcW w:w="171" w:type="pct"/>
            <w:shd w:val="clear" w:color="auto" w:fill="D9D9D9" w:themeFill="background1" w:themeFillShade="D9"/>
          </w:tcPr>
          <w:p w14:paraId="54B21174" w14:textId="6464F92B" w:rsidR="00B346F6" w:rsidRPr="00B346F6" w:rsidRDefault="00B346F6" w:rsidP="00B346F6">
            <w:pPr>
              <w:pStyle w:val="RepTableSmall"/>
              <w:rPr>
                <w:spacing w:val="-1"/>
                <w:szCs w:val="16"/>
                <w:highlight w:val="magenta"/>
                <w:lang w:val="en-GB"/>
              </w:rPr>
            </w:pPr>
            <w:r w:rsidRPr="00B346F6">
              <w:rPr>
                <w:spacing w:val="-1"/>
                <w:highlight w:val="magenta"/>
              </w:rPr>
              <w:t>1</w:t>
            </w:r>
          </w:p>
        </w:tc>
        <w:tc>
          <w:tcPr>
            <w:tcW w:w="259" w:type="pct"/>
            <w:shd w:val="clear" w:color="auto" w:fill="D9D9D9" w:themeFill="background1" w:themeFillShade="D9"/>
          </w:tcPr>
          <w:p w14:paraId="4E5475A4" w14:textId="10B7C09D" w:rsidR="00B346F6" w:rsidRPr="00B346F6" w:rsidRDefault="00B346F6" w:rsidP="00B346F6">
            <w:pPr>
              <w:pStyle w:val="RepTableSmall"/>
              <w:rPr>
                <w:spacing w:val="-1"/>
                <w:szCs w:val="16"/>
                <w:highlight w:val="magenta"/>
                <w:lang w:val="en-GB"/>
              </w:rPr>
            </w:pPr>
            <w:r w:rsidRPr="00B346F6">
              <w:rPr>
                <w:spacing w:val="-1"/>
                <w:highlight w:val="magenta"/>
              </w:rPr>
              <w:t>PL</w:t>
            </w:r>
          </w:p>
        </w:tc>
        <w:tc>
          <w:tcPr>
            <w:tcW w:w="488" w:type="pct"/>
            <w:gridSpan w:val="2"/>
            <w:shd w:val="clear" w:color="auto" w:fill="D9D9D9" w:themeFill="background1" w:themeFillShade="D9"/>
          </w:tcPr>
          <w:p w14:paraId="19320101" w14:textId="74650047" w:rsidR="00B346F6" w:rsidRPr="00B346F6" w:rsidRDefault="00B346F6" w:rsidP="00B346F6">
            <w:pPr>
              <w:pStyle w:val="RepTableSmall"/>
              <w:rPr>
                <w:szCs w:val="16"/>
                <w:highlight w:val="magenta"/>
                <w:lang w:val="en-GB"/>
              </w:rPr>
            </w:pPr>
            <w:r w:rsidRPr="00B346F6">
              <w:rPr>
                <w:highlight w:val="magenta"/>
              </w:rPr>
              <w:t>Wheat (winter)</w:t>
            </w:r>
          </w:p>
        </w:tc>
        <w:tc>
          <w:tcPr>
            <w:tcW w:w="165" w:type="pct"/>
            <w:shd w:val="clear" w:color="auto" w:fill="D9D9D9" w:themeFill="background1" w:themeFillShade="D9"/>
          </w:tcPr>
          <w:p w14:paraId="2E5D3079" w14:textId="61C89B4D" w:rsidR="00B346F6" w:rsidRPr="00B346F6" w:rsidRDefault="00B346F6" w:rsidP="00B346F6">
            <w:pPr>
              <w:pStyle w:val="RepTableSmall"/>
              <w:rPr>
                <w:szCs w:val="16"/>
                <w:highlight w:val="magenta"/>
                <w:lang w:val="en-GB"/>
              </w:rPr>
            </w:pPr>
            <w:r w:rsidRPr="00B346F6">
              <w:rPr>
                <w:highlight w:val="magenta"/>
              </w:rPr>
              <w:t>F</w:t>
            </w:r>
          </w:p>
        </w:tc>
        <w:tc>
          <w:tcPr>
            <w:tcW w:w="623" w:type="pct"/>
            <w:shd w:val="clear" w:color="auto" w:fill="D9D9D9" w:themeFill="background1" w:themeFillShade="D9"/>
          </w:tcPr>
          <w:p w14:paraId="481952C5" w14:textId="67FACE62" w:rsidR="00B346F6" w:rsidRPr="00B346F6" w:rsidRDefault="00B346F6" w:rsidP="00B346F6">
            <w:pPr>
              <w:pStyle w:val="RepTableSmall"/>
              <w:rPr>
                <w:szCs w:val="16"/>
                <w:highlight w:val="magenta"/>
                <w:lang w:val="en-GB"/>
              </w:rPr>
            </w:pPr>
            <w:r w:rsidRPr="00B346F6">
              <w:rPr>
                <w:highlight w:val="magenta"/>
              </w:rPr>
              <w:t xml:space="preserve">Eyespot (PSDCHE), </w:t>
            </w:r>
            <w:r w:rsidRPr="00B346F6">
              <w:rPr>
                <w:szCs w:val="16"/>
                <w:highlight w:val="magenta"/>
              </w:rPr>
              <w:t>Fusarium sp. (FUSASP), powdery mildew (ERYSGR)</w:t>
            </w:r>
          </w:p>
        </w:tc>
        <w:tc>
          <w:tcPr>
            <w:tcW w:w="273" w:type="pct"/>
            <w:shd w:val="clear" w:color="auto" w:fill="D9D9D9" w:themeFill="background1" w:themeFillShade="D9"/>
          </w:tcPr>
          <w:p w14:paraId="0E892DFB" w14:textId="1BCC77A5" w:rsidR="00B346F6" w:rsidRPr="00B346F6" w:rsidRDefault="00B346F6" w:rsidP="00B346F6">
            <w:pPr>
              <w:pStyle w:val="RepTableSmall"/>
              <w:rPr>
                <w:szCs w:val="16"/>
                <w:highlight w:val="magenta"/>
                <w:lang w:val="en-GB"/>
              </w:rPr>
            </w:pPr>
            <w:r w:rsidRPr="00B346F6">
              <w:rPr>
                <w:highlight w:val="magenta"/>
              </w:rPr>
              <w:t xml:space="preserve"> Foliar spray</w:t>
            </w:r>
          </w:p>
        </w:tc>
        <w:tc>
          <w:tcPr>
            <w:tcW w:w="338" w:type="pct"/>
            <w:shd w:val="clear" w:color="auto" w:fill="D9D9D9" w:themeFill="background1" w:themeFillShade="D9"/>
          </w:tcPr>
          <w:p w14:paraId="3FB5A491" w14:textId="0E16B9F4" w:rsidR="00B346F6" w:rsidRPr="00B346F6" w:rsidRDefault="00B346F6" w:rsidP="00B346F6">
            <w:pPr>
              <w:pStyle w:val="RepTableSmall"/>
              <w:rPr>
                <w:szCs w:val="16"/>
                <w:highlight w:val="magenta"/>
                <w:lang w:val="en-GB"/>
              </w:rPr>
            </w:pPr>
            <w:r w:rsidRPr="00B346F6">
              <w:rPr>
                <w:highlight w:val="magenta"/>
              </w:rPr>
              <w:t>BBCH 30-31</w:t>
            </w:r>
          </w:p>
        </w:tc>
        <w:tc>
          <w:tcPr>
            <w:tcW w:w="331" w:type="pct"/>
            <w:shd w:val="clear" w:color="auto" w:fill="D9D9D9" w:themeFill="background1" w:themeFillShade="D9"/>
          </w:tcPr>
          <w:p w14:paraId="18E88449" w14:textId="77777777" w:rsidR="00B346F6" w:rsidRPr="00B346F6" w:rsidRDefault="00B346F6" w:rsidP="00B346F6">
            <w:pPr>
              <w:pStyle w:val="RepTableSmall"/>
              <w:numPr>
                <w:ilvl w:val="0"/>
                <w:numId w:val="44"/>
              </w:numPr>
              <w:spacing w:after="120"/>
              <w:jc w:val="both"/>
              <w:rPr>
                <w:highlight w:val="magenta"/>
              </w:rPr>
            </w:pPr>
            <w:r w:rsidRPr="00B346F6">
              <w:rPr>
                <w:highlight w:val="magenta"/>
              </w:rPr>
              <w:t>1</w:t>
            </w:r>
          </w:p>
          <w:p w14:paraId="367712DD" w14:textId="2B27924D" w:rsidR="00B346F6" w:rsidRPr="00B346F6" w:rsidRDefault="00B346F6" w:rsidP="00B346F6">
            <w:pPr>
              <w:pStyle w:val="RepTableSmall"/>
              <w:numPr>
                <w:ilvl w:val="0"/>
                <w:numId w:val="44"/>
              </w:numPr>
              <w:spacing w:after="120"/>
              <w:jc w:val="both"/>
              <w:rPr>
                <w:highlight w:val="magenta"/>
              </w:rPr>
            </w:pPr>
            <w:r w:rsidRPr="00B346F6">
              <w:rPr>
                <w:highlight w:val="magenta"/>
              </w:rPr>
              <w:t>1</w:t>
            </w:r>
          </w:p>
        </w:tc>
        <w:tc>
          <w:tcPr>
            <w:tcW w:w="303" w:type="pct"/>
            <w:gridSpan w:val="2"/>
            <w:shd w:val="clear" w:color="auto" w:fill="D9D9D9" w:themeFill="background1" w:themeFillShade="D9"/>
          </w:tcPr>
          <w:p w14:paraId="111B6701" w14:textId="28246D24" w:rsidR="00B346F6" w:rsidRPr="00B346F6" w:rsidRDefault="00B346F6" w:rsidP="00B346F6">
            <w:pPr>
              <w:pStyle w:val="RepTableSmall"/>
              <w:rPr>
                <w:szCs w:val="16"/>
                <w:highlight w:val="magenta"/>
                <w:lang w:val="en-GB"/>
              </w:rPr>
            </w:pPr>
            <w:r w:rsidRPr="00B346F6">
              <w:rPr>
                <w:highlight w:val="magenta"/>
              </w:rPr>
              <w:t>-</w:t>
            </w:r>
          </w:p>
        </w:tc>
        <w:tc>
          <w:tcPr>
            <w:tcW w:w="471" w:type="pct"/>
            <w:gridSpan w:val="2"/>
            <w:shd w:val="clear" w:color="auto" w:fill="D9D9D9" w:themeFill="background1" w:themeFillShade="D9"/>
          </w:tcPr>
          <w:p w14:paraId="187BB767" w14:textId="77777777" w:rsidR="00B346F6" w:rsidRPr="00B346F6" w:rsidRDefault="00B346F6" w:rsidP="00B346F6">
            <w:pPr>
              <w:pStyle w:val="RepTableSmall"/>
              <w:numPr>
                <w:ilvl w:val="0"/>
                <w:numId w:val="33"/>
              </w:numPr>
              <w:spacing w:after="120"/>
              <w:jc w:val="both"/>
              <w:rPr>
                <w:highlight w:val="magenta"/>
              </w:rPr>
            </w:pPr>
            <w:r w:rsidRPr="00B346F6">
              <w:rPr>
                <w:highlight w:val="magenta"/>
              </w:rPr>
              <w:t>0.75</w:t>
            </w:r>
          </w:p>
          <w:p w14:paraId="634B461C" w14:textId="5D379C2B" w:rsidR="00B346F6" w:rsidRPr="00B346F6" w:rsidRDefault="00B346F6" w:rsidP="00B346F6">
            <w:pPr>
              <w:pStyle w:val="RepTableSmall"/>
              <w:numPr>
                <w:ilvl w:val="0"/>
                <w:numId w:val="33"/>
              </w:numPr>
              <w:spacing w:after="120"/>
              <w:jc w:val="both"/>
              <w:rPr>
                <w:szCs w:val="16"/>
                <w:highlight w:val="magenta"/>
                <w:lang w:val="en-GB"/>
              </w:rPr>
            </w:pPr>
            <w:r w:rsidRPr="00B346F6">
              <w:rPr>
                <w:highlight w:val="magenta"/>
              </w:rPr>
              <w:t>0.75</w:t>
            </w:r>
          </w:p>
        </w:tc>
        <w:tc>
          <w:tcPr>
            <w:tcW w:w="763" w:type="pct"/>
            <w:shd w:val="clear" w:color="auto" w:fill="D9D9D9" w:themeFill="background1" w:themeFillShade="D9"/>
          </w:tcPr>
          <w:p w14:paraId="396F0ED7" w14:textId="77777777" w:rsidR="00B346F6" w:rsidRPr="00B346F6" w:rsidRDefault="00B346F6" w:rsidP="00B346F6">
            <w:pPr>
              <w:pStyle w:val="RepTableSmall"/>
              <w:numPr>
                <w:ilvl w:val="0"/>
                <w:numId w:val="45"/>
              </w:numPr>
              <w:spacing w:after="120"/>
              <w:ind w:left="363" w:hanging="363"/>
              <w:jc w:val="both"/>
              <w:rPr>
                <w:highlight w:val="magenta"/>
                <w:lang w:val="es-ES"/>
              </w:rPr>
            </w:pPr>
            <w:r w:rsidRPr="00B346F6">
              <w:rPr>
                <w:highlight w:val="magenta"/>
                <w:lang w:val="es-ES"/>
              </w:rPr>
              <w:t>0.12 kg prothioconazole/ha + 0.225 kg spiroxamine/ha</w:t>
            </w:r>
          </w:p>
          <w:p w14:paraId="59CD9B94" w14:textId="74991330" w:rsidR="00B346F6" w:rsidRPr="00B346F6" w:rsidRDefault="00B346F6" w:rsidP="00B346F6">
            <w:pPr>
              <w:pStyle w:val="RepTableSmall"/>
              <w:numPr>
                <w:ilvl w:val="0"/>
                <w:numId w:val="45"/>
              </w:numPr>
              <w:spacing w:after="120"/>
              <w:ind w:left="363" w:hanging="363"/>
              <w:jc w:val="both"/>
              <w:rPr>
                <w:highlight w:val="magenta"/>
                <w:lang w:val="es-ES"/>
              </w:rPr>
            </w:pPr>
            <w:r w:rsidRPr="00B346F6">
              <w:rPr>
                <w:highlight w:val="magenta"/>
                <w:lang w:val="es-ES"/>
              </w:rPr>
              <w:t>0.12 kg prothioconazole/ha + 0.225 kg spiroxamine/ha</w:t>
            </w:r>
          </w:p>
        </w:tc>
        <w:tc>
          <w:tcPr>
            <w:tcW w:w="187" w:type="pct"/>
            <w:shd w:val="clear" w:color="auto" w:fill="D9D9D9" w:themeFill="background1" w:themeFillShade="D9"/>
          </w:tcPr>
          <w:p w14:paraId="3FD65CD3" w14:textId="2F820469" w:rsidR="00B346F6" w:rsidRPr="00B346F6" w:rsidRDefault="00B346F6" w:rsidP="00B346F6">
            <w:pPr>
              <w:pStyle w:val="RepTableSmall"/>
              <w:rPr>
                <w:szCs w:val="16"/>
                <w:highlight w:val="magenta"/>
                <w:lang w:val="en-GB"/>
              </w:rPr>
            </w:pPr>
            <w:r w:rsidRPr="00B346F6">
              <w:rPr>
                <w:highlight w:val="magenta"/>
              </w:rPr>
              <w:t>200-400</w:t>
            </w:r>
          </w:p>
        </w:tc>
        <w:tc>
          <w:tcPr>
            <w:tcW w:w="186" w:type="pct"/>
            <w:shd w:val="clear" w:color="auto" w:fill="D9D9D9" w:themeFill="background1" w:themeFillShade="D9"/>
          </w:tcPr>
          <w:p w14:paraId="1DB3DF40" w14:textId="29F0003F" w:rsidR="00B346F6" w:rsidRPr="00B346F6" w:rsidRDefault="00B346F6" w:rsidP="00B346F6">
            <w:pPr>
              <w:pStyle w:val="RepTableSmall"/>
              <w:rPr>
                <w:szCs w:val="16"/>
                <w:highlight w:val="magenta"/>
                <w:lang w:val="en-GB"/>
              </w:rPr>
            </w:pPr>
            <w:r w:rsidRPr="00B346F6">
              <w:rPr>
                <w:highlight w:val="magenta"/>
              </w:rPr>
              <w:t>35</w:t>
            </w:r>
          </w:p>
        </w:tc>
        <w:tc>
          <w:tcPr>
            <w:tcW w:w="409" w:type="pct"/>
            <w:gridSpan w:val="2"/>
            <w:shd w:val="clear" w:color="auto" w:fill="D9D9D9" w:themeFill="background1" w:themeFillShade="D9"/>
          </w:tcPr>
          <w:p w14:paraId="18885080" w14:textId="44E8C4CF" w:rsidR="00B346F6" w:rsidRPr="00B346F6" w:rsidRDefault="00B346F6" w:rsidP="00B346F6">
            <w:pPr>
              <w:pStyle w:val="RepTableSmall"/>
              <w:rPr>
                <w:szCs w:val="16"/>
                <w:highlight w:val="magenta"/>
                <w:lang w:val="en-GB"/>
              </w:rPr>
            </w:pPr>
          </w:p>
        </w:tc>
      </w:tr>
      <w:tr w:rsidR="00B346F6" w:rsidRPr="00B346F6" w14:paraId="30D075A4" w14:textId="77777777" w:rsidTr="00B346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3" w:type="pct"/>
        </w:trPr>
        <w:tc>
          <w:tcPr>
            <w:tcW w:w="171" w:type="pct"/>
            <w:shd w:val="clear" w:color="auto" w:fill="D9D9D9" w:themeFill="background1" w:themeFillShade="D9"/>
          </w:tcPr>
          <w:p w14:paraId="4A2F33DE" w14:textId="77462B07" w:rsidR="00B346F6" w:rsidRPr="00B346F6" w:rsidRDefault="00B346F6" w:rsidP="00B346F6">
            <w:pPr>
              <w:pStyle w:val="RepTableSmall"/>
              <w:rPr>
                <w:spacing w:val="-1"/>
                <w:szCs w:val="16"/>
                <w:highlight w:val="magenta"/>
                <w:lang w:val="en-GB"/>
              </w:rPr>
            </w:pPr>
            <w:r w:rsidRPr="00B346F6">
              <w:rPr>
                <w:spacing w:val="-1"/>
                <w:highlight w:val="magenta"/>
              </w:rPr>
              <w:t>2</w:t>
            </w:r>
          </w:p>
        </w:tc>
        <w:tc>
          <w:tcPr>
            <w:tcW w:w="259" w:type="pct"/>
            <w:shd w:val="clear" w:color="auto" w:fill="D9D9D9" w:themeFill="background1" w:themeFillShade="D9"/>
          </w:tcPr>
          <w:p w14:paraId="0FE5A7BD" w14:textId="59EDA9F2" w:rsidR="00B346F6" w:rsidRPr="00B346F6" w:rsidRDefault="00B346F6" w:rsidP="00B346F6">
            <w:pPr>
              <w:pStyle w:val="RepTableSmall"/>
              <w:rPr>
                <w:spacing w:val="-1"/>
                <w:szCs w:val="16"/>
                <w:highlight w:val="magenta"/>
                <w:lang w:val="en-GB"/>
              </w:rPr>
            </w:pPr>
            <w:r w:rsidRPr="00B346F6">
              <w:rPr>
                <w:spacing w:val="-1"/>
                <w:highlight w:val="magenta"/>
              </w:rPr>
              <w:t>PL</w:t>
            </w:r>
          </w:p>
        </w:tc>
        <w:tc>
          <w:tcPr>
            <w:tcW w:w="488" w:type="pct"/>
            <w:gridSpan w:val="2"/>
            <w:shd w:val="clear" w:color="auto" w:fill="D9D9D9" w:themeFill="background1" w:themeFillShade="D9"/>
          </w:tcPr>
          <w:p w14:paraId="7860BA33" w14:textId="0D9D933E" w:rsidR="00B346F6" w:rsidRPr="00B346F6" w:rsidRDefault="00B346F6" w:rsidP="00B346F6">
            <w:pPr>
              <w:pStyle w:val="RepTableSmall"/>
              <w:rPr>
                <w:szCs w:val="16"/>
                <w:highlight w:val="magenta"/>
                <w:lang w:val="en-GB"/>
              </w:rPr>
            </w:pPr>
            <w:r w:rsidRPr="00B346F6">
              <w:rPr>
                <w:highlight w:val="magenta"/>
              </w:rPr>
              <w:t>Wheat (winter)</w:t>
            </w:r>
          </w:p>
        </w:tc>
        <w:tc>
          <w:tcPr>
            <w:tcW w:w="165" w:type="pct"/>
            <w:shd w:val="clear" w:color="auto" w:fill="D9D9D9" w:themeFill="background1" w:themeFillShade="D9"/>
          </w:tcPr>
          <w:p w14:paraId="31D42DBD" w14:textId="71265B55" w:rsidR="00B346F6" w:rsidRPr="00B346F6" w:rsidRDefault="00B346F6" w:rsidP="00B346F6">
            <w:pPr>
              <w:pStyle w:val="RepTableSmall"/>
              <w:rPr>
                <w:szCs w:val="16"/>
                <w:highlight w:val="magenta"/>
                <w:lang w:val="en-GB"/>
              </w:rPr>
            </w:pPr>
            <w:r w:rsidRPr="00B346F6">
              <w:rPr>
                <w:highlight w:val="magenta"/>
              </w:rPr>
              <w:t>F</w:t>
            </w:r>
          </w:p>
        </w:tc>
        <w:tc>
          <w:tcPr>
            <w:tcW w:w="623" w:type="pct"/>
            <w:shd w:val="clear" w:color="auto" w:fill="D9D9D9" w:themeFill="background1" w:themeFillShade="D9"/>
          </w:tcPr>
          <w:p w14:paraId="33EB8533" w14:textId="678AB35A" w:rsidR="00B346F6" w:rsidRPr="00B346F6" w:rsidRDefault="00B346F6" w:rsidP="00B346F6">
            <w:pPr>
              <w:pStyle w:val="RepTableSmall"/>
              <w:rPr>
                <w:szCs w:val="16"/>
                <w:highlight w:val="magenta"/>
                <w:lang w:val="en-GB"/>
              </w:rPr>
            </w:pPr>
            <w:r w:rsidRPr="00B346F6">
              <w:rPr>
                <w:highlight w:val="magenta"/>
              </w:rPr>
              <w:t xml:space="preserve">Eyespot (PSDCHE), </w:t>
            </w:r>
            <w:r w:rsidRPr="00B346F6">
              <w:rPr>
                <w:szCs w:val="16"/>
                <w:highlight w:val="magenta"/>
              </w:rPr>
              <w:t>Fusarium sp. (FUSASP), powdery mildew (ERYSGR)</w:t>
            </w:r>
          </w:p>
        </w:tc>
        <w:tc>
          <w:tcPr>
            <w:tcW w:w="273" w:type="pct"/>
            <w:shd w:val="clear" w:color="auto" w:fill="D9D9D9" w:themeFill="background1" w:themeFillShade="D9"/>
          </w:tcPr>
          <w:p w14:paraId="6D61D1B0" w14:textId="4F0F7E0D" w:rsidR="00B346F6" w:rsidRPr="00B346F6" w:rsidRDefault="00B346F6" w:rsidP="00B346F6">
            <w:pPr>
              <w:pStyle w:val="RepTableSmall"/>
              <w:rPr>
                <w:szCs w:val="16"/>
                <w:highlight w:val="magenta"/>
                <w:lang w:val="en-GB"/>
              </w:rPr>
            </w:pPr>
            <w:r w:rsidRPr="00B346F6">
              <w:rPr>
                <w:highlight w:val="magenta"/>
              </w:rPr>
              <w:t xml:space="preserve"> Foliar spray</w:t>
            </w:r>
          </w:p>
        </w:tc>
        <w:tc>
          <w:tcPr>
            <w:tcW w:w="338" w:type="pct"/>
            <w:shd w:val="clear" w:color="auto" w:fill="D9D9D9" w:themeFill="background1" w:themeFillShade="D9"/>
          </w:tcPr>
          <w:p w14:paraId="5CB636CF" w14:textId="2063AA51" w:rsidR="00B346F6" w:rsidRPr="00B346F6" w:rsidRDefault="00B346F6" w:rsidP="00B346F6">
            <w:pPr>
              <w:pStyle w:val="RepTableSmall"/>
              <w:rPr>
                <w:szCs w:val="16"/>
                <w:highlight w:val="magenta"/>
                <w:lang w:val="en-GB"/>
              </w:rPr>
            </w:pPr>
            <w:r w:rsidRPr="00B346F6">
              <w:rPr>
                <w:highlight w:val="magenta"/>
              </w:rPr>
              <w:t>BBCH 31-37</w:t>
            </w:r>
          </w:p>
        </w:tc>
        <w:tc>
          <w:tcPr>
            <w:tcW w:w="331" w:type="pct"/>
            <w:shd w:val="clear" w:color="auto" w:fill="D9D9D9" w:themeFill="background1" w:themeFillShade="D9"/>
          </w:tcPr>
          <w:p w14:paraId="2A89A6FD" w14:textId="77777777" w:rsidR="00B346F6" w:rsidRPr="00B346F6" w:rsidRDefault="00B346F6" w:rsidP="00B346F6">
            <w:pPr>
              <w:pStyle w:val="RepTableSmall"/>
              <w:numPr>
                <w:ilvl w:val="0"/>
                <w:numId w:val="35"/>
              </w:numPr>
              <w:spacing w:after="120"/>
              <w:jc w:val="both"/>
              <w:rPr>
                <w:highlight w:val="magenta"/>
              </w:rPr>
            </w:pPr>
            <w:r w:rsidRPr="00B346F6">
              <w:rPr>
                <w:highlight w:val="magenta"/>
              </w:rPr>
              <w:t>1</w:t>
            </w:r>
          </w:p>
          <w:p w14:paraId="5561965D" w14:textId="7DD80F46" w:rsidR="00B346F6" w:rsidRPr="00B346F6" w:rsidRDefault="00B346F6" w:rsidP="00B346F6">
            <w:pPr>
              <w:pStyle w:val="RepTableSmall"/>
              <w:numPr>
                <w:ilvl w:val="0"/>
                <w:numId w:val="35"/>
              </w:numPr>
              <w:spacing w:after="120"/>
              <w:jc w:val="both"/>
              <w:rPr>
                <w:highlight w:val="magenta"/>
              </w:rPr>
            </w:pPr>
            <w:r w:rsidRPr="00B346F6">
              <w:rPr>
                <w:highlight w:val="magenta"/>
              </w:rPr>
              <w:t>1</w:t>
            </w:r>
          </w:p>
        </w:tc>
        <w:tc>
          <w:tcPr>
            <w:tcW w:w="303" w:type="pct"/>
            <w:gridSpan w:val="2"/>
            <w:shd w:val="clear" w:color="auto" w:fill="D9D9D9" w:themeFill="background1" w:themeFillShade="D9"/>
          </w:tcPr>
          <w:p w14:paraId="1BD24E98" w14:textId="64CEE8B0" w:rsidR="00B346F6" w:rsidRPr="00B346F6" w:rsidRDefault="00B346F6" w:rsidP="00B346F6">
            <w:pPr>
              <w:pStyle w:val="RepTableSmall"/>
              <w:rPr>
                <w:szCs w:val="16"/>
                <w:highlight w:val="magenta"/>
                <w:lang w:val="en-GB"/>
              </w:rPr>
            </w:pPr>
            <w:r w:rsidRPr="00B346F6">
              <w:rPr>
                <w:highlight w:val="magenta"/>
              </w:rPr>
              <w:t>-</w:t>
            </w:r>
          </w:p>
        </w:tc>
        <w:tc>
          <w:tcPr>
            <w:tcW w:w="471" w:type="pct"/>
            <w:gridSpan w:val="2"/>
            <w:shd w:val="clear" w:color="auto" w:fill="D9D9D9" w:themeFill="background1" w:themeFillShade="D9"/>
          </w:tcPr>
          <w:p w14:paraId="70C1964E" w14:textId="77777777" w:rsidR="00B346F6" w:rsidRPr="00B346F6" w:rsidRDefault="00B346F6" w:rsidP="00B346F6">
            <w:pPr>
              <w:pStyle w:val="RepTableSmall"/>
              <w:numPr>
                <w:ilvl w:val="0"/>
                <w:numId w:val="36"/>
              </w:numPr>
              <w:spacing w:after="120"/>
              <w:jc w:val="both"/>
              <w:rPr>
                <w:highlight w:val="magenta"/>
              </w:rPr>
            </w:pPr>
            <w:r w:rsidRPr="00B346F6">
              <w:rPr>
                <w:highlight w:val="magenta"/>
              </w:rPr>
              <w:t>1.0</w:t>
            </w:r>
          </w:p>
          <w:p w14:paraId="6E1DEAC4" w14:textId="4DB01D87" w:rsidR="00B346F6" w:rsidRPr="00B346F6" w:rsidRDefault="00B346F6" w:rsidP="00B346F6">
            <w:pPr>
              <w:pStyle w:val="RepTableSmall"/>
              <w:numPr>
                <w:ilvl w:val="0"/>
                <w:numId w:val="36"/>
              </w:numPr>
              <w:spacing w:after="120"/>
              <w:jc w:val="both"/>
              <w:rPr>
                <w:szCs w:val="16"/>
                <w:highlight w:val="magenta"/>
                <w:lang w:val="en-GB"/>
              </w:rPr>
            </w:pPr>
            <w:r w:rsidRPr="00B346F6">
              <w:rPr>
                <w:highlight w:val="magenta"/>
              </w:rPr>
              <w:t>1.0</w:t>
            </w:r>
          </w:p>
        </w:tc>
        <w:tc>
          <w:tcPr>
            <w:tcW w:w="763" w:type="pct"/>
            <w:shd w:val="clear" w:color="auto" w:fill="D9D9D9" w:themeFill="background1" w:themeFillShade="D9"/>
          </w:tcPr>
          <w:p w14:paraId="7869B329" w14:textId="77777777" w:rsidR="00B346F6" w:rsidRPr="00B346F6" w:rsidRDefault="00B346F6" w:rsidP="00B346F6">
            <w:pPr>
              <w:pStyle w:val="RepTableSmall"/>
              <w:numPr>
                <w:ilvl w:val="0"/>
                <w:numId w:val="37"/>
              </w:numPr>
              <w:spacing w:after="120"/>
              <w:ind w:left="363" w:hanging="363"/>
              <w:jc w:val="both"/>
              <w:rPr>
                <w:highlight w:val="magenta"/>
                <w:lang w:val="es-ES"/>
              </w:rPr>
            </w:pPr>
            <w:r w:rsidRPr="00B346F6">
              <w:rPr>
                <w:highlight w:val="magenta"/>
                <w:lang w:val="es-ES"/>
              </w:rPr>
              <w:t>0.16 kg prothioconazole/ha + 0.3 kg spiroxamine/ha</w:t>
            </w:r>
          </w:p>
          <w:p w14:paraId="0CC46155" w14:textId="0A0B140C" w:rsidR="00B346F6" w:rsidRPr="00B346F6" w:rsidRDefault="00B346F6" w:rsidP="00B346F6">
            <w:pPr>
              <w:pStyle w:val="RepTableSmall"/>
              <w:numPr>
                <w:ilvl w:val="0"/>
                <w:numId w:val="37"/>
              </w:numPr>
              <w:spacing w:after="120"/>
              <w:ind w:left="363" w:hanging="358"/>
              <w:jc w:val="both"/>
              <w:rPr>
                <w:szCs w:val="16"/>
                <w:highlight w:val="magenta"/>
                <w:lang w:val="es-ES"/>
              </w:rPr>
            </w:pPr>
            <w:r w:rsidRPr="00B346F6">
              <w:rPr>
                <w:highlight w:val="magenta"/>
                <w:lang w:val="es-ES"/>
              </w:rPr>
              <w:t>0.16 kg prothioconazole/ha + 0.3 kg spiroxamine/ha</w:t>
            </w:r>
          </w:p>
        </w:tc>
        <w:tc>
          <w:tcPr>
            <w:tcW w:w="187" w:type="pct"/>
            <w:shd w:val="clear" w:color="auto" w:fill="D9D9D9" w:themeFill="background1" w:themeFillShade="D9"/>
          </w:tcPr>
          <w:p w14:paraId="64D6C4BB" w14:textId="660CD66A" w:rsidR="00B346F6" w:rsidRPr="00B346F6" w:rsidRDefault="00B346F6" w:rsidP="00B346F6">
            <w:pPr>
              <w:pStyle w:val="RepTableSmall"/>
              <w:rPr>
                <w:szCs w:val="16"/>
                <w:highlight w:val="magenta"/>
                <w:lang w:val="en-GB"/>
              </w:rPr>
            </w:pPr>
            <w:r w:rsidRPr="00B346F6">
              <w:rPr>
                <w:highlight w:val="magenta"/>
              </w:rPr>
              <w:t>200-400</w:t>
            </w:r>
          </w:p>
        </w:tc>
        <w:tc>
          <w:tcPr>
            <w:tcW w:w="186" w:type="pct"/>
            <w:shd w:val="clear" w:color="auto" w:fill="D9D9D9" w:themeFill="background1" w:themeFillShade="D9"/>
          </w:tcPr>
          <w:p w14:paraId="1E462562" w14:textId="158A9A58" w:rsidR="00B346F6" w:rsidRPr="00B346F6" w:rsidRDefault="00B346F6" w:rsidP="00B346F6">
            <w:pPr>
              <w:pStyle w:val="RepTableSmall"/>
              <w:rPr>
                <w:szCs w:val="16"/>
                <w:highlight w:val="magenta"/>
                <w:lang w:val="en-GB"/>
              </w:rPr>
            </w:pPr>
            <w:r w:rsidRPr="00B346F6">
              <w:rPr>
                <w:highlight w:val="magenta"/>
              </w:rPr>
              <w:t>35</w:t>
            </w:r>
          </w:p>
        </w:tc>
        <w:tc>
          <w:tcPr>
            <w:tcW w:w="409" w:type="pct"/>
            <w:gridSpan w:val="2"/>
            <w:shd w:val="clear" w:color="auto" w:fill="D9D9D9" w:themeFill="background1" w:themeFillShade="D9"/>
          </w:tcPr>
          <w:p w14:paraId="0414E637" w14:textId="30D31729" w:rsidR="00B346F6" w:rsidRPr="00B346F6" w:rsidRDefault="00B346F6" w:rsidP="00B346F6">
            <w:pPr>
              <w:pStyle w:val="RepTableSmall"/>
              <w:rPr>
                <w:szCs w:val="16"/>
                <w:highlight w:val="magenta"/>
                <w:lang w:val="en-GB"/>
              </w:rPr>
            </w:pPr>
          </w:p>
        </w:tc>
      </w:tr>
      <w:tr w:rsidR="00B346F6" w:rsidRPr="00B346F6" w14:paraId="22537181" w14:textId="77777777" w:rsidTr="00B346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3" w:type="pct"/>
        </w:trPr>
        <w:tc>
          <w:tcPr>
            <w:tcW w:w="171" w:type="pct"/>
            <w:shd w:val="clear" w:color="auto" w:fill="D9D9D9" w:themeFill="background1" w:themeFillShade="D9"/>
          </w:tcPr>
          <w:p w14:paraId="5FAB8768" w14:textId="014FE2C9" w:rsidR="00B346F6" w:rsidRPr="00B346F6" w:rsidRDefault="00B346F6" w:rsidP="00B346F6">
            <w:pPr>
              <w:pStyle w:val="RepTableSmall"/>
              <w:rPr>
                <w:spacing w:val="-1"/>
                <w:szCs w:val="16"/>
                <w:highlight w:val="magenta"/>
                <w:lang w:val="en-GB"/>
              </w:rPr>
            </w:pPr>
            <w:r w:rsidRPr="00B346F6">
              <w:rPr>
                <w:spacing w:val="-1"/>
                <w:highlight w:val="magenta"/>
              </w:rPr>
              <w:t>3</w:t>
            </w:r>
          </w:p>
        </w:tc>
        <w:tc>
          <w:tcPr>
            <w:tcW w:w="259" w:type="pct"/>
            <w:shd w:val="clear" w:color="auto" w:fill="D9D9D9" w:themeFill="background1" w:themeFillShade="D9"/>
          </w:tcPr>
          <w:p w14:paraId="52768BDA" w14:textId="70BBF110" w:rsidR="00B346F6" w:rsidRPr="00B346F6" w:rsidRDefault="00B346F6" w:rsidP="00B346F6">
            <w:pPr>
              <w:pStyle w:val="RepTableSmall"/>
              <w:rPr>
                <w:spacing w:val="-1"/>
                <w:szCs w:val="16"/>
                <w:highlight w:val="magenta"/>
                <w:lang w:val="en-GB"/>
              </w:rPr>
            </w:pPr>
            <w:r w:rsidRPr="00B346F6">
              <w:rPr>
                <w:spacing w:val="-1"/>
                <w:highlight w:val="magenta"/>
              </w:rPr>
              <w:t>PL</w:t>
            </w:r>
          </w:p>
        </w:tc>
        <w:tc>
          <w:tcPr>
            <w:tcW w:w="488" w:type="pct"/>
            <w:gridSpan w:val="2"/>
            <w:shd w:val="clear" w:color="auto" w:fill="D9D9D9" w:themeFill="background1" w:themeFillShade="D9"/>
          </w:tcPr>
          <w:p w14:paraId="28E019B1" w14:textId="751BEDEB" w:rsidR="00B346F6" w:rsidRPr="00B346F6" w:rsidRDefault="00B346F6" w:rsidP="00B346F6">
            <w:pPr>
              <w:pStyle w:val="RepTableSmall"/>
              <w:rPr>
                <w:szCs w:val="16"/>
                <w:highlight w:val="magenta"/>
                <w:lang w:val="en-GB"/>
              </w:rPr>
            </w:pPr>
            <w:r w:rsidRPr="00B346F6">
              <w:rPr>
                <w:highlight w:val="magenta"/>
              </w:rPr>
              <w:t>Wheat (winter and spring)</w:t>
            </w:r>
          </w:p>
        </w:tc>
        <w:tc>
          <w:tcPr>
            <w:tcW w:w="165" w:type="pct"/>
            <w:shd w:val="clear" w:color="auto" w:fill="D9D9D9" w:themeFill="background1" w:themeFillShade="D9"/>
          </w:tcPr>
          <w:p w14:paraId="38465991" w14:textId="4B834688" w:rsidR="00B346F6" w:rsidRPr="00B346F6" w:rsidRDefault="00B346F6" w:rsidP="00B346F6">
            <w:pPr>
              <w:pStyle w:val="RepTableSmall"/>
              <w:rPr>
                <w:szCs w:val="16"/>
                <w:highlight w:val="magenta"/>
                <w:lang w:val="en-GB"/>
              </w:rPr>
            </w:pPr>
            <w:r w:rsidRPr="00B346F6">
              <w:rPr>
                <w:highlight w:val="magenta"/>
              </w:rPr>
              <w:t>F</w:t>
            </w:r>
          </w:p>
        </w:tc>
        <w:tc>
          <w:tcPr>
            <w:tcW w:w="623" w:type="pct"/>
            <w:shd w:val="clear" w:color="auto" w:fill="D9D9D9" w:themeFill="background1" w:themeFillShade="D9"/>
          </w:tcPr>
          <w:p w14:paraId="0635BA7C" w14:textId="77777777" w:rsidR="00B346F6" w:rsidRPr="00B346F6" w:rsidRDefault="00B346F6" w:rsidP="00B346F6">
            <w:pPr>
              <w:pStyle w:val="RepTableSmall"/>
              <w:rPr>
                <w:highlight w:val="magenta"/>
              </w:rPr>
            </w:pPr>
            <w:r w:rsidRPr="00B346F6">
              <w:rPr>
                <w:highlight w:val="magenta"/>
              </w:rPr>
              <w:t xml:space="preserve">Rust species (PUCCSP), </w:t>
            </w:r>
          </w:p>
          <w:p w14:paraId="563FC9D0" w14:textId="77777777" w:rsidR="00B346F6" w:rsidRPr="00B346F6" w:rsidRDefault="00B346F6" w:rsidP="00B346F6">
            <w:pPr>
              <w:pStyle w:val="RepTableSmall"/>
              <w:rPr>
                <w:highlight w:val="magenta"/>
              </w:rPr>
            </w:pPr>
            <w:r w:rsidRPr="00B346F6">
              <w:rPr>
                <w:highlight w:val="magenta"/>
              </w:rPr>
              <w:t>Brown rust (PUCCRE)</w:t>
            </w:r>
          </w:p>
          <w:p w14:paraId="682E1530" w14:textId="77777777" w:rsidR="00B346F6" w:rsidRPr="00B346F6" w:rsidRDefault="00B346F6" w:rsidP="00B346F6">
            <w:pPr>
              <w:pStyle w:val="RepTableSmall"/>
              <w:rPr>
                <w:i/>
                <w:highlight w:val="magenta"/>
              </w:rPr>
            </w:pPr>
            <w:r w:rsidRPr="00B346F6">
              <w:rPr>
                <w:highlight w:val="magenta"/>
              </w:rPr>
              <w:lastRenderedPageBreak/>
              <w:t>Powdery mildew (ERYSGR)</w:t>
            </w:r>
          </w:p>
          <w:p w14:paraId="4AEFD077" w14:textId="77777777" w:rsidR="00B346F6" w:rsidRPr="00B346F6" w:rsidRDefault="00B346F6" w:rsidP="00B346F6">
            <w:pPr>
              <w:pStyle w:val="RepTableSmall"/>
              <w:rPr>
                <w:i/>
                <w:highlight w:val="magenta"/>
              </w:rPr>
            </w:pPr>
            <w:r w:rsidRPr="00B346F6">
              <w:rPr>
                <w:highlight w:val="magenta"/>
              </w:rPr>
              <w:t>Septoria leaf spot</w:t>
            </w:r>
            <w:r w:rsidRPr="00B346F6">
              <w:rPr>
                <w:i/>
                <w:highlight w:val="magenta"/>
              </w:rPr>
              <w:t xml:space="preserve"> </w:t>
            </w:r>
            <w:r w:rsidRPr="00B346F6">
              <w:rPr>
                <w:iCs/>
                <w:highlight w:val="magenta"/>
              </w:rPr>
              <w:t>(SEPTTR)</w:t>
            </w:r>
          </w:p>
          <w:p w14:paraId="6D1D52FF" w14:textId="77777777" w:rsidR="00B346F6" w:rsidRPr="00B346F6" w:rsidRDefault="00B346F6" w:rsidP="00B346F6">
            <w:pPr>
              <w:pStyle w:val="RepTableSmall"/>
              <w:rPr>
                <w:i/>
                <w:highlight w:val="magenta"/>
              </w:rPr>
            </w:pPr>
            <w:r w:rsidRPr="00B346F6">
              <w:rPr>
                <w:highlight w:val="magenta"/>
              </w:rPr>
              <w:t>Glume blotch (LEPTNO)</w:t>
            </w:r>
          </w:p>
          <w:p w14:paraId="7DE6E757" w14:textId="190604D0" w:rsidR="00B346F6" w:rsidRPr="00B346F6" w:rsidRDefault="00B346F6" w:rsidP="00B346F6">
            <w:pPr>
              <w:pStyle w:val="RepTableSmall"/>
              <w:rPr>
                <w:szCs w:val="16"/>
                <w:highlight w:val="magenta"/>
                <w:lang w:val="en-GB"/>
              </w:rPr>
            </w:pPr>
            <w:r w:rsidRPr="00B346F6">
              <w:rPr>
                <w:highlight w:val="magenta"/>
              </w:rPr>
              <w:t>Tan spot</w:t>
            </w:r>
            <w:r w:rsidRPr="00B346F6">
              <w:rPr>
                <w:i/>
                <w:highlight w:val="magenta"/>
              </w:rPr>
              <w:t xml:space="preserve"> </w:t>
            </w:r>
            <w:r w:rsidRPr="00B346F6">
              <w:rPr>
                <w:iCs/>
                <w:highlight w:val="magenta"/>
              </w:rPr>
              <w:t>(PYRNTR)</w:t>
            </w:r>
          </w:p>
        </w:tc>
        <w:tc>
          <w:tcPr>
            <w:tcW w:w="273" w:type="pct"/>
            <w:shd w:val="clear" w:color="auto" w:fill="D9D9D9" w:themeFill="background1" w:themeFillShade="D9"/>
          </w:tcPr>
          <w:p w14:paraId="1E45E261" w14:textId="16F362ED" w:rsidR="00B346F6" w:rsidRPr="00B346F6" w:rsidRDefault="00B346F6" w:rsidP="00B346F6">
            <w:pPr>
              <w:pStyle w:val="RepTableSmall"/>
              <w:rPr>
                <w:szCs w:val="16"/>
                <w:highlight w:val="magenta"/>
                <w:lang w:val="en-GB"/>
              </w:rPr>
            </w:pPr>
            <w:r w:rsidRPr="00B346F6">
              <w:rPr>
                <w:highlight w:val="magenta"/>
              </w:rPr>
              <w:lastRenderedPageBreak/>
              <w:t xml:space="preserve"> Foliar spray</w:t>
            </w:r>
          </w:p>
        </w:tc>
        <w:tc>
          <w:tcPr>
            <w:tcW w:w="338" w:type="pct"/>
            <w:shd w:val="clear" w:color="auto" w:fill="D9D9D9" w:themeFill="background1" w:themeFillShade="D9"/>
          </w:tcPr>
          <w:p w14:paraId="7A0A5AC2" w14:textId="1226DCE4" w:rsidR="00B346F6" w:rsidRPr="00B346F6" w:rsidRDefault="00B346F6" w:rsidP="00B346F6">
            <w:pPr>
              <w:pStyle w:val="RepTableSmall"/>
              <w:rPr>
                <w:szCs w:val="16"/>
                <w:highlight w:val="magenta"/>
                <w:lang w:val="en-GB"/>
              </w:rPr>
            </w:pPr>
            <w:r w:rsidRPr="00B346F6">
              <w:rPr>
                <w:highlight w:val="magenta"/>
              </w:rPr>
              <w:t>BBCH 30-59</w:t>
            </w:r>
          </w:p>
        </w:tc>
        <w:tc>
          <w:tcPr>
            <w:tcW w:w="331" w:type="pct"/>
            <w:shd w:val="clear" w:color="auto" w:fill="D9D9D9" w:themeFill="background1" w:themeFillShade="D9"/>
          </w:tcPr>
          <w:p w14:paraId="77F4D28B" w14:textId="77777777" w:rsidR="00B346F6" w:rsidRPr="00B346F6" w:rsidRDefault="00B346F6" w:rsidP="00B346F6">
            <w:pPr>
              <w:pStyle w:val="RepTableSmall"/>
              <w:numPr>
                <w:ilvl w:val="0"/>
                <w:numId w:val="38"/>
              </w:numPr>
              <w:spacing w:after="120"/>
              <w:jc w:val="both"/>
              <w:rPr>
                <w:szCs w:val="16"/>
                <w:highlight w:val="magenta"/>
                <w:lang w:val="en-GB"/>
              </w:rPr>
            </w:pPr>
            <w:r w:rsidRPr="00B346F6">
              <w:rPr>
                <w:highlight w:val="magenta"/>
              </w:rPr>
              <w:t>1</w:t>
            </w:r>
          </w:p>
          <w:p w14:paraId="7A48B52A" w14:textId="063E15C9" w:rsidR="00B346F6" w:rsidRPr="00B346F6" w:rsidRDefault="00B346F6" w:rsidP="00B346F6">
            <w:pPr>
              <w:pStyle w:val="RepTableSmall"/>
              <w:numPr>
                <w:ilvl w:val="0"/>
                <w:numId w:val="38"/>
              </w:numPr>
              <w:spacing w:after="120"/>
              <w:jc w:val="both"/>
              <w:rPr>
                <w:szCs w:val="16"/>
                <w:highlight w:val="magenta"/>
                <w:lang w:val="en-GB"/>
              </w:rPr>
            </w:pPr>
            <w:r w:rsidRPr="00B346F6">
              <w:rPr>
                <w:highlight w:val="magenta"/>
              </w:rPr>
              <w:lastRenderedPageBreak/>
              <w:t>1</w:t>
            </w:r>
          </w:p>
        </w:tc>
        <w:tc>
          <w:tcPr>
            <w:tcW w:w="303" w:type="pct"/>
            <w:gridSpan w:val="2"/>
            <w:shd w:val="clear" w:color="auto" w:fill="D9D9D9" w:themeFill="background1" w:themeFillShade="D9"/>
          </w:tcPr>
          <w:p w14:paraId="525B13A7" w14:textId="16D67A18" w:rsidR="00B346F6" w:rsidRPr="00B346F6" w:rsidRDefault="00B346F6" w:rsidP="00B346F6">
            <w:pPr>
              <w:pStyle w:val="RepTableSmall"/>
              <w:rPr>
                <w:szCs w:val="16"/>
                <w:highlight w:val="magenta"/>
                <w:lang w:val="en-GB"/>
              </w:rPr>
            </w:pPr>
            <w:r w:rsidRPr="00B346F6">
              <w:rPr>
                <w:highlight w:val="magenta"/>
              </w:rPr>
              <w:lastRenderedPageBreak/>
              <w:t>-</w:t>
            </w:r>
          </w:p>
        </w:tc>
        <w:tc>
          <w:tcPr>
            <w:tcW w:w="471" w:type="pct"/>
            <w:gridSpan w:val="2"/>
            <w:shd w:val="clear" w:color="auto" w:fill="D9D9D9" w:themeFill="background1" w:themeFillShade="D9"/>
          </w:tcPr>
          <w:p w14:paraId="3D16956E" w14:textId="77777777" w:rsidR="00B346F6" w:rsidRPr="00B346F6" w:rsidRDefault="00B346F6" w:rsidP="00B346F6">
            <w:pPr>
              <w:pStyle w:val="RepTableSmall"/>
              <w:numPr>
                <w:ilvl w:val="0"/>
                <w:numId w:val="39"/>
              </w:numPr>
              <w:spacing w:after="120"/>
              <w:jc w:val="both"/>
              <w:rPr>
                <w:highlight w:val="magenta"/>
              </w:rPr>
            </w:pPr>
            <w:r w:rsidRPr="00B346F6">
              <w:rPr>
                <w:highlight w:val="magenta"/>
              </w:rPr>
              <w:t>1.0</w:t>
            </w:r>
          </w:p>
          <w:p w14:paraId="0B0DD034" w14:textId="266F64F8" w:rsidR="00B346F6" w:rsidRPr="00B346F6" w:rsidRDefault="00B346F6" w:rsidP="00B346F6">
            <w:pPr>
              <w:pStyle w:val="RepTableSmall"/>
              <w:numPr>
                <w:ilvl w:val="0"/>
                <w:numId w:val="39"/>
              </w:numPr>
              <w:spacing w:after="120"/>
              <w:jc w:val="both"/>
              <w:rPr>
                <w:szCs w:val="16"/>
                <w:highlight w:val="magenta"/>
                <w:lang w:val="en-GB"/>
              </w:rPr>
            </w:pPr>
            <w:r w:rsidRPr="00B346F6">
              <w:rPr>
                <w:highlight w:val="magenta"/>
              </w:rPr>
              <w:lastRenderedPageBreak/>
              <w:t>1.0</w:t>
            </w:r>
          </w:p>
        </w:tc>
        <w:tc>
          <w:tcPr>
            <w:tcW w:w="763" w:type="pct"/>
            <w:shd w:val="clear" w:color="auto" w:fill="D9D9D9" w:themeFill="background1" w:themeFillShade="D9"/>
          </w:tcPr>
          <w:p w14:paraId="1A8146ED" w14:textId="77777777" w:rsidR="00B346F6" w:rsidRPr="00B346F6" w:rsidRDefault="00B346F6" w:rsidP="00B346F6">
            <w:pPr>
              <w:pStyle w:val="RepTableSmall"/>
              <w:numPr>
                <w:ilvl w:val="0"/>
                <w:numId w:val="46"/>
              </w:numPr>
              <w:spacing w:after="120"/>
              <w:ind w:left="363" w:hanging="363"/>
              <w:jc w:val="both"/>
              <w:rPr>
                <w:highlight w:val="magenta"/>
                <w:lang w:val="es-ES"/>
              </w:rPr>
            </w:pPr>
            <w:r w:rsidRPr="00B346F6">
              <w:rPr>
                <w:highlight w:val="magenta"/>
                <w:lang w:val="es-ES"/>
              </w:rPr>
              <w:lastRenderedPageBreak/>
              <w:t xml:space="preserve">0.16 kg prothioconazole/ha </w:t>
            </w:r>
            <w:r w:rsidRPr="00B346F6">
              <w:rPr>
                <w:highlight w:val="magenta"/>
                <w:lang w:val="es-ES"/>
              </w:rPr>
              <w:lastRenderedPageBreak/>
              <w:t>+ 0.3 kg spiroxamine/ha</w:t>
            </w:r>
          </w:p>
          <w:p w14:paraId="2BF908E6" w14:textId="6C8ABADA" w:rsidR="00B346F6" w:rsidRPr="00B346F6" w:rsidRDefault="00B346F6" w:rsidP="00B346F6">
            <w:pPr>
              <w:pStyle w:val="RepTableSmall"/>
              <w:numPr>
                <w:ilvl w:val="0"/>
                <w:numId w:val="46"/>
              </w:numPr>
              <w:spacing w:after="120"/>
              <w:ind w:left="363" w:hanging="363"/>
              <w:jc w:val="both"/>
              <w:rPr>
                <w:highlight w:val="magenta"/>
                <w:lang w:val="es-ES"/>
              </w:rPr>
            </w:pPr>
            <w:r w:rsidRPr="00B346F6">
              <w:rPr>
                <w:highlight w:val="magenta"/>
                <w:lang w:val="es-ES"/>
              </w:rPr>
              <w:t>0.16 kg prothioconazole/ha + 0.3 kg spiroxamine/ha</w:t>
            </w:r>
          </w:p>
        </w:tc>
        <w:tc>
          <w:tcPr>
            <w:tcW w:w="187" w:type="pct"/>
            <w:shd w:val="clear" w:color="auto" w:fill="D9D9D9" w:themeFill="background1" w:themeFillShade="D9"/>
          </w:tcPr>
          <w:p w14:paraId="0BD72744" w14:textId="212F2559" w:rsidR="00B346F6" w:rsidRPr="00B346F6" w:rsidRDefault="00B346F6" w:rsidP="00B346F6">
            <w:pPr>
              <w:pStyle w:val="RepTableSmall"/>
              <w:rPr>
                <w:szCs w:val="16"/>
                <w:highlight w:val="magenta"/>
                <w:lang w:val="en-GB"/>
              </w:rPr>
            </w:pPr>
            <w:r w:rsidRPr="00B346F6">
              <w:rPr>
                <w:highlight w:val="magenta"/>
              </w:rPr>
              <w:lastRenderedPageBreak/>
              <w:t>200-400</w:t>
            </w:r>
          </w:p>
        </w:tc>
        <w:tc>
          <w:tcPr>
            <w:tcW w:w="186" w:type="pct"/>
            <w:shd w:val="clear" w:color="auto" w:fill="D9D9D9" w:themeFill="background1" w:themeFillShade="D9"/>
          </w:tcPr>
          <w:p w14:paraId="580A08A9" w14:textId="28B88D64" w:rsidR="00B346F6" w:rsidRPr="00B346F6" w:rsidRDefault="00B346F6" w:rsidP="00B346F6">
            <w:pPr>
              <w:pStyle w:val="RepTableSmall"/>
              <w:rPr>
                <w:szCs w:val="16"/>
                <w:highlight w:val="magenta"/>
                <w:lang w:val="en-GB"/>
              </w:rPr>
            </w:pPr>
            <w:r w:rsidRPr="00B346F6">
              <w:rPr>
                <w:highlight w:val="magenta"/>
              </w:rPr>
              <w:t>35</w:t>
            </w:r>
          </w:p>
        </w:tc>
        <w:tc>
          <w:tcPr>
            <w:tcW w:w="409" w:type="pct"/>
            <w:gridSpan w:val="2"/>
            <w:shd w:val="clear" w:color="auto" w:fill="D9D9D9" w:themeFill="background1" w:themeFillShade="D9"/>
          </w:tcPr>
          <w:p w14:paraId="13FB14A3" w14:textId="2D2C5131" w:rsidR="00B346F6" w:rsidRPr="00B346F6" w:rsidRDefault="00B346F6" w:rsidP="00B346F6">
            <w:pPr>
              <w:pStyle w:val="RepTableSmall"/>
              <w:rPr>
                <w:szCs w:val="16"/>
                <w:highlight w:val="magenta"/>
                <w:lang w:val="en-GB"/>
              </w:rPr>
            </w:pPr>
          </w:p>
        </w:tc>
      </w:tr>
      <w:tr w:rsidR="00B346F6" w:rsidRPr="00B346F6" w14:paraId="3A7A28DC" w14:textId="77777777" w:rsidTr="00B346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3" w:type="pct"/>
        </w:trPr>
        <w:tc>
          <w:tcPr>
            <w:tcW w:w="171" w:type="pct"/>
            <w:shd w:val="clear" w:color="auto" w:fill="D9D9D9" w:themeFill="background1" w:themeFillShade="D9"/>
          </w:tcPr>
          <w:p w14:paraId="196EE829" w14:textId="4B1508CC" w:rsidR="00B346F6" w:rsidRPr="00B346F6" w:rsidRDefault="00B346F6" w:rsidP="00B346F6">
            <w:pPr>
              <w:pStyle w:val="RepTableSmall"/>
              <w:rPr>
                <w:spacing w:val="-1"/>
                <w:szCs w:val="16"/>
                <w:highlight w:val="magenta"/>
                <w:lang w:val="en-GB"/>
              </w:rPr>
            </w:pPr>
            <w:r w:rsidRPr="00B346F6">
              <w:rPr>
                <w:spacing w:val="-1"/>
                <w:highlight w:val="magenta"/>
              </w:rPr>
              <w:t>4</w:t>
            </w:r>
          </w:p>
        </w:tc>
        <w:tc>
          <w:tcPr>
            <w:tcW w:w="259" w:type="pct"/>
            <w:shd w:val="clear" w:color="auto" w:fill="D9D9D9" w:themeFill="background1" w:themeFillShade="D9"/>
          </w:tcPr>
          <w:p w14:paraId="4ECD3460" w14:textId="00FF614A" w:rsidR="00B346F6" w:rsidRPr="00B346F6" w:rsidRDefault="00B346F6" w:rsidP="00B346F6">
            <w:pPr>
              <w:pStyle w:val="RepTableSmall"/>
              <w:rPr>
                <w:spacing w:val="-1"/>
                <w:szCs w:val="16"/>
                <w:highlight w:val="magenta"/>
                <w:lang w:val="en-GB"/>
              </w:rPr>
            </w:pPr>
            <w:r w:rsidRPr="00B346F6">
              <w:rPr>
                <w:spacing w:val="-1"/>
                <w:highlight w:val="magenta"/>
              </w:rPr>
              <w:t>PL</w:t>
            </w:r>
          </w:p>
        </w:tc>
        <w:tc>
          <w:tcPr>
            <w:tcW w:w="488" w:type="pct"/>
            <w:gridSpan w:val="2"/>
            <w:shd w:val="clear" w:color="auto" w:fill="D9D9D9" w:themeFill="background1" w:themeFillShade="D9"/>
          </w:tcPr>
          <w:p w14:paraId="315F2BA8" w14:textId="60440BED" w:rsidR="00B346F6" w:rsidRPr="00B346F6" w:rsidRDefault="00B346F6" w:rsidP="00B346F6">
            <w:pPr>
              <w:pStyle w:val="RepTableSmall"/>
              <w:rPr>
                <w:szCs w:val="16"/>
                <w:highlight w:val="magenta"/>
                <w:lang w:val="en-GB"/>
              </w:rPr>
            </w:pPr>
            <w:r w:rsidRPr="00B346F6">
              <w:rPr>
                <w:highlight w:val="magenta"/>
              </w:rPr>
              <w:t>Barley (winter and spring)</w:t>
            </w:r>
          </w:p>
        </w:tc>
        <w:tc>
          <w:tcPr>
            <w:tcW w:w="165" w:type="pct"/>
            <w:shd w:val="clear" w:color="auto" w:fill="D9D9D9" w:themeFill="background1" w:themeFillShade="D9"/>
          </w:tcPr>
          <w:p w14:paraId="2B1A8B46" w14:textId="2D8A7E35" w:rsidR="00B346F6" w:rsidRPr="00B346F6" w:rsidRDefault="00B346F6" w:rsidP="00B346F6">
            <w:pPr>
              <w:pStyle w:val="RepTableSmall"/>
              <w:rPr>
                <w:szCs w:val="16"/>
                <w:highlight w:val="magenta"/>
                <w:lang w:val="en-GB"/>
              </w:rPr>
            </w:pPr>
            <w:r w:rsidRPr="00B346F6">
              <w:rPr>
                <w:highlight w:val="magenta"/>
              </w:rPr>
              <w:t>F</w:t>
            </w:r>
          </w:p>
        </w:tc>
        <w:tc>
          <w:tcPr>
            <w:tcW w:w="623" w:type="pct"/>
            <w:shd w:val="clear" w:color="auto" w:fill="D9D9D9" w:themeFill="background1" w:themeFillShade="D9"/>
          </w:tcPr>
          <w:p w14:paraId="351886E7" w14:textId="77777777" w:rsidR="00B346F6" w:rsidRPr="00B346F6" w:rsidRDefault="00B346F6" w:rsidP="00B346F6">
            <w:pPr>
              <w:pStyle w:val="RepTableSmall"/>
              <w:rPr>
                <w:highlight w:val="magenta"/>
              </w:rPr>
            </w:pPr>
            <w:r w:rsidRPr="00B346F6">
              <w:rPr>
                <w:highlight w:val="magenta"/>
              </w:rPr>
              <w:t>Eyespot (</w:t>
            </w:r>
            <w:r w:rsidRPr="00B346F6">
              <w:rPr>
                <w:iCs/>
                <w:highlight w:val="magenta"/>
              </w:rPr>
              <w:t>PSDCHE)</w:t>
            </w:r>
          </w:p>
          <w:p w14:paraId="08FC28FC" w14:textId="77777777" w:rsidR="00B346F6" w:rsidRPr="00B346F6" w:rsidRDefault="00B346F6" w:rsidP="00B346F6">
            <w:pPr>
              <w:pStyle w:val="RepTableSmall"/>
              <w:rPr>
                <w:highlight w:val="magenta"/>
              </w:rPr>
            </w:pPr>
            <w:r w:rsidRPr="00B346F6">
              <w:rPr>
                <w:highlight w:val="magenta"/>
              </w:rPr>
              <w:t>Brown rust (PUCCHD)</w:t>
            </w:r>
          </w:p>
          <w:p w14:paraId="4CBCEF96" w14:textId="77777777" w:rsidR="00B346F6" w:rsidRPr="00B346F6" w:rsidRDefault="00B346F6" w:rsidP="00B346F6">
            <w:pPr>
              <w:pStyle w:val="RepTableSmall"/>
              <w:rPr>
                <w:highlight w:val="magenta"/>
              </w:rPr>
            </w:pPr>
            <w:r w:rsidRPr="00B346F6">
              <w:rPr>
                <w:highlight w:val="magenta"/>
              </w:rPr>
              <w:t>Powdery mildew (ERYSGR)</w:t>
            </w:r>
          </w:p>
          <w:p w14:paraId="0740357F" w14:textId="77777777" w:rsidR="00B346F6" w:rsidRPr="00B346F6" w:rsidRDefault="00B346F6" w:rsidP="00B346F6">
            <w:pPr>
              <w:pStyle w:val="RepTableSmall"/>
              <w:rPr>
                <w:i/>
                <w:highlight w:val="magenta"/>
              </w:rPr>
            </w:pPr>
            <w:proofErr w:type="spellStart"/>
            <w:r w:rsidRPr="00B346F6">
              <w:rPr>
                <w:highlight w:val="magenta"/>
              </w:rPr>
              <w:t>Rhynchosporium</w:t>
            </w:r>
            <w:proofErr w:type="spellEnd"/>
            <w:r w:rsidRPr="00B346F6">
              <w:rPr>
                <w:highlight w:val="magenta"/>
              </w:rPr>
              <w:t xml:space="preserve"> </w:t>
            </w:r>
            <w:r w:rsidRPr="00B346F6">
              <w:rPr>
                <w:iCs/>
                <w:highlight w:val="magenta"/>
              </w:rPr>
              <w:t>(RHYNSE)</w:t>
            </w:r>
          </w:p>
          <w:p w14:paraId="4551011C" w14:textId="77777777" w:rsidR="00B346F6" w:rsidRPr="00B346F6" w:rsidRDefault="00B346F6" w:rsidP="00B346F6">
            <w:pPr>
              <w:pStyle w:val="RepTableSmall"/>
              <w:rPr>
                <w:i/>
                <w:highlight w:val="magenta"/>
              </w:rPr>
            </w:pPr>
            <w:r w:rsidRPr="00B346F6">
              <w:rPr>
                <w:highlight w:val="magenta"/>
              </w:rPr>
              <w:t>Net blotch (PYRNTE)</w:t>
            </w:r>
          </w:p>
          <w:p w14:paraId="345DBB98" w14:textId="4FA45CF2" w:rsidR="00B346F6" w:rsidRPr="00B346F6" w:rsidRDefault="00B346F6" w:rsidP="00B346F6">
            <w:pPr>
              <w:pStyle w:val="RepTableSmall"/>
              <w:rPr>
                <w:szCs w:val="16"/>
                <w:highlight w:val="magenta"/>
                <w:lang w:val="en-GB"/>
              </w:rPr>
            </w:pPr>
            <w:r w:rsidRPr="00B346F6">
              <w:rPr>
                <w:highlight w:val="magenta"/>
              </w:rPr>
              <w:t>Fusarium stem blight</w:t>
            </w:r>
            <w:r w:rsidRPr="00B346F6">
              <w:rPr>
                <w:i/>
                <w:highlight w:val="magenta"/>
              </w:rPr>
              <w:t xml:space="preserve"> </w:t>
            </w:r>
            <w:r w:rsidRPr="00B346F6">
              <w:rPr>
                <w:iCs/>
                <w:highlight w:val="magenta"/>
              </w:rPr>
              <w:t>(FUSASP</w:t>
            </w:r>
            <w:r w:rsidRPr="00B346F6">
              <w:rPr>
                <w:i/>
                <w:highlight w:val="magenta"/>
              </w:rPr>
              <w:t>)</w:t>
            </w:r>
          </w:p>
        </w:tc>
        <w:tc>
          <w:tcPr>
            <w:tcW w:w="273" w:type="pct"/>
            <w:shd w:val="clear" w:color="auto" w:fill="D9D9D9" w:themeFill="background1" w:themeFillShade="D9"/>
          </w:tcPr>
          <w:p w14:paraId="0AF294C8" w14:textId="6F8E9E95" w:rsidR="00B346F6" w:rsidRPr="00B346F6" w:rsidRDefault="00B346F6" w:rsidP="00B346F6">
            <w:pPr>
              <w:pStyle w:val="RepTableSmall"/>
              <w:rPr>
                <w:szCs w:val="16"/>
                <w:highlight w:val="magenta"/>
                <w:lang w:val="en-GB"/>
              </w:rPr>
            </w:pPr>
            <w:r w:rsidRPr="00B346F6">
              <w:rPr>
                <w:highlight w:val="magenta"/>
              </w:rPr>
              <w:t xml:space="preserve"> Foliar spray</w:t>
            </w:r>
          </w:p>
        </w:tc>
        <w:tc>
          <w:tcPr>
            <w:tcW w:w="338" w:type="pct"/>
            <w:shd w:val="clear" w:color="auto" w:fill="D9D9D9" w:themeFill="background1" w:themeFillShade="D9"/>
          </w:tcPr>
          <w:p w14:paraId="174278FA" w14:textId="4D669ED5" w:rsidR="00B346F6" w:rsidRPr="00B346F6" w:rsidRDefault="00B346F6" w:rsidP="00B346F6">
            <w:pPr>
              <w:pStyle w:val="RepTableSmall"/>
              <w:rPr>
                <w:szCs w:val="16"/>
                <w:highlight w:val="magenta"/>
                <w:lang w:val="en-GB"/>
              </w:rPr>
            </w:pPr>
            <w:r w:rsidRPr="00B346F6">
              <w:rPr>
                <w:highlight w:val="magenta"/>
              </w:rPr>
              <w:t>BBCH 30-51</w:t>
            </w:r>
          </w:p>
        </w:tc>
        <w:tc>
          <w:tcPr>
            <w:tcW w:w="331" w:type="pct"/>
            <w:shd w:val="clear" w:color="auto" w:fill="D9D9D9" w:themeFill="background1" w:themeFillShade="D9"/>
          </w:tcPr>
          <w:p w14:paraId="74E83003" w14:textId="77777777" w:rsidR="00B346F6" w:rsidRPr="00B346F6" w:rsidRDefault="00B346F6" w:rsidP="00B346F6">
            <w:pPr>
              <w:pStyle w:val="RepTableSmall"/>
              <w:numPr>
                <w:ilvl w:val="0"/>
                <w:numId w:val="41"/>
              </w:numPr>
              <w:spacing w:after="120"/>
              <w:jc w:val="both"/>
              <w:rPr>
                <w:highlight w:val="magenta"/>
              </w:rPr>
            </w:pPr>
            <w:r w:rsidRPr="00B346F6">
              <w:rPr>
                <w:highlight w:val="magenta"/>
              </w:rPr>
              <w:t>1</w:t>
            </w:r>
          </w:p>
          <w:p w14:paraId="6C27CAC3" w14:textId="0A86CCBE" w:rsidR="00B346F6" w:rsidRPr="00B346F6" w:rsidRDefault="00B346F6" w:rsidP="00B346F6">
            <w:pPr>
              <w:pStyle w:val="RepTableSmall"/>
              <w:numPr>
                <w:ilvl w:val="0"/>
                <w:numId w:val="41"/>
              </w:numPr>
              <w:spacing w:after="120"/>
              <w:jc w:val="both"/>
              <w:rPr>
                <w:highlight w:val="magenta"/>
              </w:rPr>
            </w:pPr>
            <w:r w:rsidRPr="00B346F6">
              <w:rPr>
                <w:highlight w:val="magenta"/>
              </w:rPr>
              <w:t>1</w:t>
            </w:r>
          </w:p>
        </w:tc>
        <w:tc>
          <w:tcPr>
            <w:tcW w:w="303" w:type="pct"/>
            <w:gridSpan w:val="2"/>
            <w:shd w:val="clear" w:color="auto" w:fill="D9D9D9" w:themeFill="background1" w:themeFillShade="D9"/>
          </w:tcPr>
          <w:p w14:paraId="4D9A80AB" w14:textId="70694CFE" w:rsidR="00B346F6" w:rsidRPr="00B346F6" w:rsidRDefault="00B346F6" w:rsidP="00B346F6">
            <w:pPr>
              <w:pStyle w:val="RepTableSmall"/>
              <w:rPr>
                <w:szCs w:val="16"/>
                <w:highlight w:val="magenta"/>
                <w:lang w:val="en-GB"/>
              </w:rPr>
            </w:pPr>
            <w:r w:rsidRPr="00B346F6">
              <w:rPr>
                <w:highlight w:val="magenta"/>
              </w:rPr>
              <w:t>-</w:t>
            </w:r>
          </w:p>
        </w:tc>
        <w:tc>
          <w:tcPr>
            <w:tcW w:w="471" w:type="pct"/>
            <w:gridSpan w:val="2"/>
            <w:shd w:val="clear" w:color="auto" w:fill="D9D9D9" w:themeFill="background1" w:themeFillShade="D9"/>
          </w:tcPr>
          <w:p w14:paraId="12BBA06A" w14:textId="77777777" w:rsidR="00B346F6" w:rsidRPr="00B346F6" w:rsidRDefault="00B346F6" w:rsidP="00B346F6">
            <w:pPr>
              <w:pStyle w:val="RepTableSmall"/>
              <w:numPr>
                <w:ilvl w:val="0"/>
                <w:numId w:val="42"/>
              </w:numPr>
              <w:spacing w:after="120"/>
              <w:jc w:val="both"/>
              <w:rPr>
                <w:highlight w:val="magenta"/>
              </w:rPr>
            </w:pPr>
            <w:r w:rsidRPr="00B346F6">
              <w:rPr>
                <w:highlight w:val="magenta"/>
              </w:rPr>
              <w:t>1.0</w:t>
            </w:r>
          </w:p>
          <w:p w14:paraId="3B46F444" w14:textId="4305CAF7" w:rsidR="00B346F6" w:rsidRPr="00B346F6" w:rsidRDefault="00B346F6" w:rsidP="00B346F6">
            <w:pPr>
              <w:pStyle w:val="RepTableSmall"/>
              <w:numPr>
                <w:ilvl w:val="0"/>
                <w:numId w:val="42"/>
              </w:numPr>
              <w:spacing w:after="120"/>
              <w:jc w:val="both"/>
              <w:rPr>
                <w:highlight w:val="magenta"/>
              </w:rPr>
            </w:pPr>
            <w:r w:rsidRPr="00B346F6">
              <w:rPr>
                <w:highlight w:val="magenta"/>
              </w:rPr>
              <w:t>1.0</w:t>
            </w:r>
          </w:p>
        </w:tc>
        <w:tc>
          <w:tcPr>
            <w:tcW w:w="763" w:type="pct"/>
            <w:shd w:val="clear" w:color="auto" w:fill="D9D9D9" w:themeFill="background1" w:themeFillShade="D9"/>
          </w:tcPr>
          <w:p w14:paraId="50483202" w14:textId="77777777" w:rsidR="00B346F6" w:rsidRPr="00B346F6" w:rsidRDefault="00B346F6" w:rsidP="00B346F6">
            <w:pPr>
              <w:pStyle w:val="RepTableSmall"/>
              <w:numPr>
                <w:ilvl w:val="0"/>
                <w:numId w:val="47"/>
              </w:numPr>
              <w:spacing w:after="120"/>
              <w:ind w:left="363" w:hanging="363"/>
              <w:jc w:val="both"/>
              <w:rPr>
                <w:highlight w:val="magenta"/>
                <w:lang w:val="es-ES"/>
              </w:rPr>
            </w:pPr>
            <w:r w:rsidRPr="00B346F6">
              <w:rPr>
                <w:highlight w:val="magenta"/>
                <w:lang w:val="es-ES"/>
              </w:rPr>
              <w:t>0.16 kg prothioconazole/ha + 0.3 kg spiroxamine/ha</w:t>
            </w:r>
          </w:p>
          <w:p w14:paraId="2C15ADDF" w14:textId="7CB34D1E" w:rsidR="00B346F6" w:rsidRPr="00B346F6" w:rsidRDefault="00B346F6" w:rsidP="00B346F6">
            <w:pPr>
              <w:pStyle w:val="RepTableSmall"/>
              <w:numPr>
                <w:ilvl w:val="0"/>
                <w:numId w:val="47"/>
              </w:numPr>
              <w:ind w:left="363" w:hanging="363"/>
              <w:rPr>
                <w:szCs w:val="16"/>
                <w:highlight w:val="magenta"/>
                <w:lang w:val="es-ES"/>
              </w:rPr>
            </w:pPr>
            <w:r w:rsidRPr="00B346F6">
              <w:rPr>
                <w:highlight w:val="magenta"/>
                <w:lang w:val="es-ES"/>
              </w:rPr>
              <w:t>0.16 kg prothioconazole/ha + 0.3 kg spiroxamine/ha</w:t>
            </w:r>
          </w:p>
        </w:tc>
        <w:tc>
          <w:tcPr>
            <w:tcW w:w="187" w:type="pct"/>
            <w:shd w:val="clear" w:color="auto" w:fill="D9D9D9" w:themeFill="background1" w:themeFillShade="D9"/>
          </w:tcPr>
          <w:p w14:paraId="56BBFD55" w14:textId="05A2624D" w:rsidR="00B346F6" w:rsidRPr="00B346F6" w:rsidRDefault="00B346F6" w:rsidP="00B346F6">
            <w:pPr>
              <w:pStyle w:val="RepTableSmall"/>
              <w:rPr>
                <w:szCs w:val="16"/>
                <w:highlight w:val="magenta"/>
                <w:lang w:val="en-GB"/>
              </w:rPr>
            </w:pPr>
            <w:r w:rsidRPr="00B346F6">
              <w:rPr>
                <w:highlight w:val="magenta"/>
              </w:rPr>
              <w:t>200-400</w:t>
            </w:r>
          </w:p>
        </w:tc>
        <w:tc>
          <w:tcPr>
            <w:tcW w:w="186" w:type="pct"/>
            <w:shd w:val="clear" w:color="auto" w:fill="D9D9D9" w:themeFill="background1" w:themeFillShade="D9"/>
          </w:tcPr>
          <w:p w14:paraId="04F27E00" w14:textId="41A1D4C0" w:rsidR="00B346F6" w:rsidRPr="00B346F6" w:rsidRDefault="00B346F6" w:rsidP="00B346F6">
            <w:pPr>
              <w:pStyle w:val="RepTableSmall"/>
              <w:rPr>
                <w:szCs w:val="16"/>
                <w:lang w:val="en-GB"/>
              </w:rPr>
            </w:pPr>
            <w:r w:rsidRPr="00B346F6">
              <w:rPr>
                <w:highlight w:val="magenta"/>
              </w:rPr>
              <w:t>35</w:t>
            </w:r>
          </w:p>
        </w:tc>
        <w:tc>
          <w:tcPr>
            <w:tcW w:w="409" w:type="pct"/>
            <w:gridSpan w:val="2"/>
            <w:shd w:val="clear" w:color="auto" w:fill="D9D9D9" w:themeFill="background1" w:themeFillShade="D9"/>
          </w:tcPr>
          <w:p w14:paraId="65D86A7D" w14:textId="1833A1B7" w:rsidR="00B346F6" w:rsidRPr="00B346F6" w:rsidRDefault="00B346F6" w:rsidP="00B346F6">
            <w:pPr>
              <w:pStyle w:val="RepTableSmall"/>
              <w:rPr>
                <w:szCs w:val="16"/>
                <w:lang w:val="en-GB"/>
              </w:rPr>
            </w:pPr>
          </w:p>
        </w:tc>
      </w:tr>
      <w:tr w:rsidR="00B346F6" w14:paraId="0AE4D110" w14:textId="77777777" w:rsidTr="00103E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3" w:type="pct"/>
        </w:trPr>
        <w:tc>
          <w:tcPr>
            <w:tcW w:w="4967" w:type="pct"/>
            <w:gridSpan w:val="18"/>
          </w:tcPr>
          <w:p w14:paraId="483DEE1E" w14:textId="77777777" w:rsidR="00B346F6" w:rsidRDefault="00B346F6" w:rsidP="00B346F6">
            <w:pPr>
              <w:pStyle w:val="RepTableBold"/>
              <w:rPr>
                <w:lang w:val="en-GB"/>
              </w:rPr>
            </w:pPr>
            <w:r>
              <w:rPr>
                <w:lang w:val="en-GB"/>
              </w:rPr>
              <w:t>Interzonal uses (use as seed treatment, in greenhouses (or other closed places of plant production), as post-harvest treatment or for treatment of empty storage rooms)</w:t>
            </w:r>
          </w:p>
        </w:tc>
      </w:tr>
      <w:tr w:rsidR="00B346F6" w14:paraId="55C2832F" w14:textId="77777777" w:rsidTr="00B346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3" w:type="pct"/>
        </w:trPr>
        <w:tc>
          <w:tcPr>
            <w:tcW w:w="171" w:type="pct"/>
          </w:tcPr>
          <w:p w14:paraId="07351654" w14:textId="433402D2" w:rsidR="00B346F6" w:rsidRDefault="00B346F6" w:rsidP="00B346F6">
            <w:pPr>
              <w:pStyle w:val="RepTableSmall"/>
              <w:rPr>
                <w:spacing w:val="-1"/>
                <w:szCs w:val="16"/>
                <w:lang w:val="en-GB"/>
              </w:rPr>
            </w:pPr>
          </w:p>
        </w:tc>
        <w:tc>
          <w:tcPr>
            <w:tcW w:w="259" w:type="pct"/>
          </w:tcPr>
          <w:p w14:paraId="1AA63AE2" w14:textId="77777777" w:rsidR="00B346F6" w:rsidRDefault="00B346F6" w:rsidP="00B346F6">
            <w:pPr>
              <w:pStyle w:val="RepTableSmall"/>
              <w:rPr>
                <w:spacing w:val="-1"/>
                <w:szCs w:val="16"/>
                <w:lang w:val="en-GB"/>
              </w:rPr>
            </w:pPr>
          </w:p>
        </w:tc>
        <w:tc>
          <w:tcPr>
            <w:tcW w:w="488" w:type="pct"/>
            <w:gridSpan w:val="2"/>
          </w:tcPr>
          <w:p w14:paraId="762DA393" w14:textId="77777777" w:rsidR="00B346F6" w:rsidRDefault="00B346F6" w:rsidP="00B346F6">
            <w:pPr>
              <w:pStyle w:val="RepTableSmall"/>
              <w:rPr>
                <w:szCs w:val="16"/>
                <w:lang w:val="en-GB"/>
              </w:rPr>
            </w:pPr>
          </w:p>
        </w:tc>
        <w:tc>
          <w:tcPr>
            <w:tcW w:w="165" w:type="pct"/>
          </w:tcPr>
          <w:p w14:paraId="4FE93670" w14:textId="77777777" w:rsidR="00B346F6" w:rsidRDefault="00B346F6" w:rsidP="00B346F6">
            <w:pPr>
              <w:pStyle w:val="RepTableSmall"/>
              <w:rPr>
                <w:szCs w:val="16"/>
                <w:lang w:val="en-GB"/>
              </w:rPr>
            </w:pPr>
          </w:p>
        </w:tc>
        <w:tc>
          <w:tcPr>
            <w:tcW w:w="623" w:type="pct"/>
          </w:tcPr>
          <w:p w14:paraId="40DA403A" w14:textId="77777777" w:rsidR="00B346F6" w:rsidRDefault="00B346F6" w:rsidP="00B346F6">
            <w:pPr>
              <w:pStyle w:val="RepTableSmall"/>
              <w:rPr>
                <w:szCs w:val="16"/>
                <w:lang w:val="en-GB"/>
              </w:rPr>
            </w:pPr>
          </w:p>
        </w:tc>
        <w:tc>
          <w:tcPr>
            <w:tcW w:w="273" w:type="pct"/>
          </w:tcPr>
          <w:p w14:paraId="0FDECD3C" w14:textId="77777777" w:rsidR="00B346F6" w:rsidRDefault="00B346F6" w:rsidP="00B346F6">
            <w:pPr>
              <w:pStyle w:val="RepTableSmall"/>
              <w:rPr>
                <w:szCs w:val="16"/>
                <w:lang w:val="en-GB"/>
              </w:rPr>
            </w:pPr>
          </w:p>
        </w:tc>
        <w:tc>
          <w:tcPr>
            <w:tcW w:w="338" w:type="pct"/>
          </w:tcPr>
          <w:p w14:paraId="71743A4E" w14:textId="77777777" w:rsidR="00B346F6" w:rsidRDefault="00B346F6" w:rsidP="00B346F6">
            <w:pPr>
              <w:pStyle w:val="RepTableSmall"/>
              <w:rPr>
                <w:szCs w:val="16"/>
                <w:lang w:val="en-GB"/>
              </w:rPr>
            </w:pPr>
          </w:p>
        </w:tc>
        <w:tc>
          <w:tcPr>
            <w:tcW w:w="331" w:type="pct"/>
          </w:tcPr>
          <w:p w14:paraId="12EDB56E" w14:textId="77777777" w:rsidR="00B346F6" w:rsidRDefault="00B346F6" w:rsidP="00B346F6">
            <w:pPr>
              <w:pStyle w:val="RepTableSmall"/>
              <w:rPr>
                <w:szCs w:val="16"/>
                <w:lang w:val="en-GB"/>
              </w:rPr>
            </w:pPr>
          </w:p>
        </w:tc>
        <w:tc>
          <w:tcPr>
            <w:tcW w:w="303" w:type="pct"/>
            <w:gridSpan w:val="2"/>
          </w:tcPr>
          <w:p w14:paraId="4455F070" w14:textId="77777777" w:rsidR="00B346F6" w:rsidRDefault="00B346F6" w:rsidP="00B346F6">
            <w:pPr>
              <w:pStyle w:val="RepTableSmall"/>
              <w:rPr>
                <w:szCs w:val="16"/>
                <w:lang w:val="en-GB"/>
              </w:rPr>
            </w:pPr>
          </w:p>
        </w:tc>
        <w:tc>
          <w:tcPr>
            <w:tcW w:w="471" w:type="pct"/>
            <w:gridSpan w:val="2"/>
          </w:tcPr>
          <w:p w14:paraId="2FF5CA5C" w14:textId="77777777" w:rsidR="00B346F6" w:rsidRDefault="00B346F6" w:rsidP="00B346F6">
            <w:pPr>
              <w:pStyle w:val="RepTableSmall"/>
              <w:rPr>
                <w:szCs w:val="16"/>
                <w:lang w:val="en-GB"/>
              </w:rPr>
            </w:pPr>
          </w:p>
        </w:tc>
        <w:tc>
          <w:tcPr>
            <w:tcW w:w="763" w:type="pct"/>
          </w:tcPr>
          <w:p w14:paraId="036104D1" w14:textId="77777777" w:rsidR="00B346F6" w:rsidRDefault="00B346F6" w:rsidP="00B346F6">
            <w:pPr>
              <w:pStyle w:val="RepTableSmall"/>
              <w:rPr>
                <w:szCs w:val="16"/>
                <w:lang w:val="en-GB"/>
              </w:rPr>
            </w:pPr>
          </w:p>
        </w:tc>
        <w:tc>
          <w:tcPr>
            <w:tcW w:w="187" w:type="pct"/>
          </w:tcPr>
          <w:p w14:paraId="3C026DCA" w14:textId="77777777" w:rsidR="00B346F6" w:rsidRDefault="00B346F6" w:rsidP="00B346F6">
            <w:pPr>
              <w:pStyle w:val="RepTableSmall"/>
              <w:rPr>
                <w:szCs w:val="16"/>
                <w:lang w:val="en-GB"/>
              </w:rPr>
            </w:pPr>
          </w:p>
        </w:tc>
        <w:tc>
          <w:tcPr>
            <w:tcW w:w="186" w:type="pct"/>
          </w:tcPr>
          <w:p w14:paraId="443AAA23" w14:textId="77777777" w:rsidR="00B346F6" w:rsidRDefault="00B346F6" w:rsidP="00B346F6">
            <w:pPr>
              <w:pStyle w:val="RepTableSmall"/>
              <w:rPr>
                <w:szCs w:val="16"/>
                <w:lang w:val="en-GB"/>
              </w:rPr>
            </w:pPr>
          </w:p>
        </w:tc>
        <w:tc>
          <w:tcPr>
            <w:tcW w:w="409" w:type="pct"/>
            <w:gridSpan w:val="2"/>
          </w:tcPr>
          <w:p w14:paraId="199DCCB2" w14:textId="77777777" w:rsidR="00B346F6" w:rsidRDefault="00B346F6" w:rsidP="00B346F6">
            <w:pPr>
              <w:pStyle w:val="RepTableSmall"/>
              <w:rPr>
                <w:szCs w:val="16"/>
                <w:lang w:val="en-GB"/>
              </w:rPr>
            </w:pPr>
          </w:p>
        </w:tc>
      </w:tr>
      <w:tr w:rsidR="00B346F6" w14:paraId="690B4EA8" w14:textId="77777777" w:rsidTr="00B346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3" w:type="pct"/>
        </w:trPr>
        <w:tc>
          <w:tcPr>
            <w:tcW w:w="171" w:type="pct"/>
          </w:tcPr>
          <w:p w14:paraId="222F7698" w14:textId="3D5CF9D9" w:rsidR="00B346F6" w:rsidRDefault="00B346F6" w:rsidP="00B346F6">
            <w:pPr>
              <w:pStyle w:val="RepTableSmall"/>
              <w:rPr>
                <w:spacing w:val="-1"/>
                <w:szCs w:val="16"/>
                <w:lang w:val="en-GB"/>
              </w:rPr>
            </w:pPr>
          </w:p>
        </w:tc>
        <w:tc>
          <w:tcPr>
            <w:tcW w:w="259" w:type="pct"/>
          </w:tcPr>
          <w:p w14:paraId="11E57ADD" w14:textId="77777777" w:rsidR="00B346F6" w:rsidRDefault="00B346F6" w:rsidP="00B346F6">
            <w:pPr>
              <w:pStyle w:val="RepTableSmall"/>
              <w:rPr>
                <w:spacing w:val="-1"/>
                <w:szCs w:val="16"/>
                <w:lang w:val="en-GB"/>
              </w:rPr>
            </w:pPr>
          </w:p>
        </w:tc>
        <w:tc>
          <w:tcPr>
            <w:tcW w:w="488" w:type="pct"/>
            <w:gridSpan w:val="2"/>
          </w:tcPr>
          <w:p w14:paraId="2BA73B5D" w14:textId="77777777" w:rsidR="00B346F6" w:rsidRDefault="00B346F6" w:rsidP="00B346F6">
            <w:pPr>
              <w:pStyle w:val="RepTableSmall"/>
              <w:rPr>
                <w:szCs w:val="16"/>
                <w:lang w:val="en-GB"/>
              </w:rPr>
            </w:pPr>
          </w:p>
        </w:tc>
        <w:tc>
          <w:tcPr>
            <w:tcW w:w="165" w:type="pct"/>
          </w:tcPr>
          <w:p w14:paraId="499D38C6" w14:textId="77777777" w:rsidR="00B346F6" w:rsidRDefault="00B346F6" w:rsidP="00B346F6">
            <w:pPr>
              <w:pStyle w:val="RepTableSmall"/>
              <w:rPr>
                <w:szCs w:val="16"/>
                <w:lang w:val="en-GB"/>
              </w:rPr>
            </w:pPr>
          </w:p>
        </w:tc>
        <w:tc>
          <w:tcPr>
            <w:tcW w:w="623" w:type="pct"/>
          </w:tcPr>
          <w:p w14:paraId="2F97E38A" w14:textId="77777777" w:rsidR="00B346F6" w:rsidRDefault="00B346F6" w:rsidP="00B346F6">
            <w:pPr>
              <w:pStyle w:val="RepTableSmall"/>
              <w:rPr>
                <w:szCs w:val="16"/>
                <w:lang w:val="en-GB"/>
              </w:rPr>
            </w:pPr>
          </w:p>
        </w:tc>
        <w:tc>
          <w:tcPr>
            <w:tcW w:w="273" w:type="pct"/>
          </w:tcPr>
          <w:p w14:paraId="7100F647" w14:textId="77777777" w:rsidR="00B346F6" w:rsidRDefault="00B346F6" w:rsidP="00B346F6">
            <w:pPr>
              <w:pStyle w:val="RepTableSmall"/>
              <w:rPr>
                <w:szCs w:val="16"/>
                <w:lang w:val="en-GB"/>
              </w:rPr>
            </w:pPr>
          </w:p>
        </w:tc>
        <w:tc>
          <w:tcPr>
            <w:tcW w:w="338" w:type="pct"/>
          </w:tcPr>
          <w:p w14:paraId="4CF4F721" w14:textId="77777777" w:rsidR="00B346F6" w:rsidRDefault="00B346F6" w:rsidP="00B346F6">
            <w:pPr>
              <w:pStyle w:val="RepTableSmall"/>
              <w:rPr>
                <w:szCs w:val="16"/>
                <w:lang w:val="en-GB"/>
              </w:rPr>
            </w:pPr>
          </w:p>
        </w:tc>
        <w:tc>
          <w:tcPr>
            <w:tcW w:w="331" w:type="pct"/>
          </w:tcPr>
          <w:p w14:paraId="6CB99835" w14:textId="77777777" w:rsidR="00B346F6" w:rsidRDefault="00B346F6" w:rsidP="00B346F6">
            <w:pPr>
              <w:pStyle w:val="RepTableSmall"/>
              <w:rPr>
                <w:szCs w:val="16"/>
                <w:lang w:val="en-GB"/>
              </w:rPr>
            </w:pPr>
          </w:p>
        </w:tc>
        <w:tc>
          <w:tcPr>
            <w:tcW w:w="303" w:type="pct"/>
            <w:gridSpan w:val="2"/>
          </w:tcPr>
          <w:p w14:paraId="271126B0" w14:textId="77777777" w:rsidR="00B346F6" w:rsidRDefault="00B346F6" w:rsidP="00B346F6">
            <w:pPr>
              <w:pStyle w:val="RepTableSmall"/>
              <w:rPr>
                <w:szCs w:val="16"/>
                <w:lang w:val="en-GB"/>
              </w:rPr>
            </w:pPr>
          </w:p>
        </w:tc>
        <w:tc>
          <w:tcPr>
            <w:tcW w:w="471" w:type="pct"/>
            <w:gridSpan w:val="2"/>
          </w:tcPr>
          <w:p w14:paraId="5805E41C" w14:textId="77777777" w:rsidR="00B346F6" w:rsidRDefault="00B346F6" w:rsidP="00B346F6">
            <w:pPr>
              <w:pStyle w:val="RepTableSmall"/>
              <w:rPr>
                <w:szCs w:val="16"/>
                <w:lang w:val="en-GB"/>
              </w:rPr>
            </w:pPr>
          </w:p>
        </w:tc>
        <w:tc>
          <w:tcPr>
            <w:tcW w:w="763" w:type="pct"/>
          </w:tcPr>
          <w:p w14:paraId="750CEC85" w14:textId="77777777" w:rsidR="00B346F6" w:rsidRDefault="00B346F6" w:rsidP="00B346F6">
            <w:pPr>
              <w:pStyle w:val="RepTableSmall"/>
              <w:rPr>
                <w:szCs w:val="16"/>
                <w:lang w:val="en-GB"/>
              </w:rPr>
            </w:pPr>
          </w:p>
        </w:tc>
        <w:tc>
          <w:tcPr>
            <w:tcW w:w="187" w:type="pct"/>
          </w:tcPr>
          <w:p w14:paraId="0BDAAF2B" w14:textId="77777777" w:rsidR="00B346F6" w:rsidRDefault="00B346F6" w:rsidP="00B346F6">
            <w:pPr>
              <w:pStyle w:val="RepTableSmall"/>
              <w:rPr>
                <w:szCs w:val="16"/>
                <w:lang w:val="en-GB"/>
              </w:rPr>
            </w:pPr>
          </w:p>
        </w:tc>
        <w:tc>
          <w:tcPr>
            <w:tcW w:w="186" w:type="pct"/>
          </w:tcPr>
          <w:p w14:paraId="5F7EBA0B" w14:textId="77777777" w:rsidR="00B346F6" w:rsidRDefault="00B346F6" w:rsidP="00B346F6">
            <w:pPr>
              <w:pStyle w:val="RepTableSmall"/>
              <w:rPr>
                <w:szCs w:val="16"/>
                <w:lang w:val="en-GB"/>
              </w:rPr>
            </w:pPr>
          </w:p>
        </w:tc>
        <w:tc>
          <w:tcPr>
            <w:tcW w:w="409" w:type="pct"/>
            <w:gridSpan w:val="2"/>
          </w:tcPr>
          <w:p w14:paraId="1BB42565" w14:textId="77777777" w:rsidR="00B346F6" w:rsidRDefault="00B346F6" w:rsidP="00B346F6">
            <w:pPr>
              <w:pStyle w:val="RepTableSmall"/>
              <w:rPr>
                <w:szCs w:val="16"/>
                <w:lang w:val="en-GB"/>
              </w:rPr>
            </w:pPr>
          </w:p>
        </w:tc>
      </w:tr>
      <w:tr w:rsidR="00B346F6" w14:paraId="26D089B4" w14:textId="77777777" w:rsidTr="00103E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3" w:type="pct"/>
        </w:trPr>
        <w:tc>
          <w:tcPr>
            <w:tcW w:w="4967" w:type="pct"/>
            <w:gridSpan w:val="18"/>
          </w:tcPr>
          <w:p w14:paraId="71D5815C" w14:textId="77777777" w:rsidR="00B346F6" w:rsidRDefault="00B346F6" w:rsidP="00B346F6">
            <w:pPr>
              <w:pStyle w:val="RepTableBold"/>
              <w:rPr>
                <w:sz w:val="16"/>
                <w:lang w:val="en-GB"/>
              </w:rPr>
            </w:pPr>
            <w:r>
              <w:rPr>
                <w:lang w:val="en-GB"/>
              </w:rPr>
              <w:t>Minor uses according to Article 51 (zonal uses)</w:t>
            </w:r>
          </w:p>
        </w:tc>
      </w:tr>
      <w:tr w:rsidR="00B346F6" w14:paraId="28C8B5A3" w14:textId="77777777" w:rsidTr="00B346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3" w:type="pct"/>
        </w:trPr>
        <w:tc>
          <w:tcPr>
            <w:tcW w:w="171" w:type="pct"/>
          </w:tcPr>
          <w:p w14:paraId="293F8BCB" w14:textId="32E9BF37" w:rsidR="00B346F6" w:rsidRDefault="00B346F6" w:rsidP="00B346F6">
            <w:pPr>
              <w:pStyle w:val="RepTableSmall"/>
              <w:rPr>
                <w:spacing w:val="-1"/>
                <w:szCs w:val="16"/>
                <w:lang w:val="en-GB"/>
              </w:rPr>
            </w:pPr>
          </w:p>
        </w:tc>
        <w:tc>
          <w:tcPr>
            <w:tcW w:w="259" w:type="pct"/>
          </w:tcPr>
          <w:p w14:paraId="05E2B694" w14:textId="77777777" w:rsidR="00B346F6" w:rsidRDefault="00B346F6" w:rsidP="00B346F6">
            <w:pPr>
              <w:pStyle w:val="RepTableSmall"/>
              <w:rPr>
                <w:spacing w:val="-1"/>
                <w:szCs w:val="16"/>
                <w:lang w:val="en-GB"/>
              </w:rPr>
            </w:pPr>
          </w:p>
        </w:tc>
        <w:tc>
          <w:tcPr>
            <w:tcW w:w="488" w:type="pct"/>
            <w:gridSpan w:val="2"/>
          </w:tcPr>
          <w:p w14:paraId="6582F859" w14:textId="77777777" w:rsidR="00B346F6" w:rsidRDefault="00B346F6" w:rsidP="00B346F6">
            <w:pPr>
              <w:pStyle w:val="RepTableSmall"/>
              <w:rPr>
                <w:szCs w:val="16"/>
                <w:lang w:val="en-GB"/>
              </w:rPr>
            </w:pPr>
          </w:p>
        </w:tc>
        <w:tc>
          <w:tcPr>
            <w:tcW w:w="165" w:type="pct"/>
          </w:tcPr>
          <w:p w14:paraId="6C7E4B17" w14:textId="77777777" w:rsidR="00B346F6" w:rsidRDefault="00B346F6" w:rsidP="00B346F6">
            <w:pPr>
              <w:pStyle w:val="RepTableSmall"/>
              <w:rPr>
                <w:szCs w:val="16"/>
                <w:lang w:val="en-GB"/>
              </w:rPr>
            </w:pPr>
          </w:p>
        </w:tc>
        <w:tc>
          <w:tcPr>
            <w:tcW w:w="623" w:type="pct"/>
          </w:tcPr>
          <w:p w14:paraId="4413AC9D" w14:textId="77777777" w:rsidR="00B346F6" w:rsidRDefault="00B346F6" w:rsidP="00B346F6">
            <w:pPr>
              <w:pStyle w:val="RepTableSmall"/>
              <w:rPr>
                <w:szCs w:val="16"/>
                <w:lang w:val="en-GB"/>
              </w:rPr>
            </w:pPr>
          </w:p>
        </w:tc>
        <w:tc>
          <w:tcPr>
            <w:tcW w:w="273" w:type="pct"/>
          </w:tcPr>
          <w:p w14:paraId="41D1D53B" w14:textId="77777777" w:rsidR="00B346F6" w:rsidRDefault="00B346F6" w:rsidP="00B346F6">
            <w:pPr>
              <w:pStyle w:val="RepTableSmall"/>
              <w:rPr>
                <w:szCs w:val="16"/>
                <w:lang w:val="en-GB"/>
              </w:rPr>
            </w:pPr>
          </w:p>
        </w:tc>
        <w:tc>
          <w:tcPr>
            <w:tcW w:w="338" w:type="pct"/>
          </w:tcPr>
          <w:p w14:paraId="29EE1C3D" w14:textId="77777777" w:rsidR="00B346F6" w:rsidRDefault="00B346F6" w:rsidP="00B346F6">
            <w:pPr>
              <w:pStyle w:val="RepTableSmall"/>
              <w:rPr>
                <w:szCs w:val="16"/>
                <w:lang w:val="en-GB"/>
              </w:rPr>
            </w:pPr>
          </w:p>
        </w:tc>
        <w:tc>
          <w:tcPr>
            <w:tcW w:w="331" w:type="pct"/>
          </w:tcPr>
          <w:p w14:paraId="2EBE27E7" w14:textId="77777777" w:rsidR="00B346F6" w:rsidRDefault="00B346F6" w:rsidP="00B346F6">
            <w:pPr>
              <w:pStyle w:val="RepTableSmall"/>
              <w:rPr>
                <w:szCs w:val="16"/>
                <w:lang w:val="en-GB"/>
              </w:rPr>
            </w:pPr>
          </w:p>
        </w:tc>
        <w:tc>
          <w:tcPr>
            <w:tcW w:w="303" w:type="pct"/>
            <w:gridSpan w:val="2"/>
          </w:tcPr>
          <w:p w14:paraId="500D974B" w14:textId="77777777" w:rsidR="00B346F6" w:rsidRDefault="00B346F6" w:rsidP="00B346F6">
            <w:pPr>
              <w:pStyle w:val="RepTableSmall"/>
              <w:rPr>
                <w:szCs w:val="16"/>
                <w:lang w:val="en-GB"/>
              </w:rPr>
            </w:pPr>
          </w:p>
        </w:tc>
        <w:tc>
          <w:tcPr>
            <w:tcW w:w="471" w:type="pct"/>
            <w:gridSpan w:val="2"/>
          </w:tcPr>
          <w:p w14:paraId="3471F1F0" w14:textId="77777777" w:rsidR="00B346F6" w:rsidRDefault="00B346F6" w:rsidP="00B346F6">
            <w:pPr>
              <w:pStyle w:val="RepTableSmall"/>
              <w:rPr>
                <w:szCs w:val="16"/>
                <w:lang w:val="en-GB"/>
              </w:rPr>
            </w:pPr>
          </w:p>
        </w:tc>
        <w:tc>
          <w:tcPr>
            <w:tcW w:w="763" w:type="pct"/>
          </w:tcPr>
          <w:p w14:paraId="125B47ED" w14:textId="77777777" w:rsidR="00B346F6" w:rsidRDefault="00B346F6" w:rsidP="00B346F6">
            <w:pPr>
              <w:pStyle w:val="RepTableSmall"/>
              <w:rPr>
                <w:szCs w:val="16"/>
                <w:lang w:val="en-GB"/>
              </w:rPr>
            </w:pPr>
          </w:p>
        </w:tc>
        <w:tc>
          <w:tcPr>
            <w:tcW w:w="187" w:type="pct"/>
          </w:tcPr>
          <w:p w14:paraId="52E30A5D" w14:textId="77777777" w:rsidR="00B346F6" w:rsidRDefault="00B346F6" w:rsidP="00B346F6">
            <w:pPr>
              <w:pStyle w:val="RepTableSmall"/>
              <w:rPr>
                <w:szCs w:val="16"/>
                <w:lang w:val="en-GB"/>
              </w:rPr>
            </w:pPr>
          </w:p>
        </w:tc>
        <w:tc>
          <w:tcPr>
            <w:tcW w:w="186" w:type="pct"/>
          </w:tcPr>
          <w:p w14:paraId="6B11859F" w14:textId="77777777" w:rsidR="00B346F6" w:rsidRDefault="00B346F6" w:rsidP="00B346F6">
            <w:pPr>
              <w:pStyle w:val="RepTableSmall"/>
              <w:rPr>
                <w:szCs w:val="16"/>
                <w:lang w:val="en-GB"/>
              </w:rPr>
            </w:pPr>
          </w:p>
        </w:tc>
        <w:tc>
          <w:tcPr>
            <w:tcW w:w="409" w:type="pct"/>
            <w:gridSpan w:val="2"/>
          </w:tcPr>
          <w:p w14:paraId="1A401DEC" w14:textId="77777777" w:rsidR="00B346F6" w:rsidRDefault="00B346F6" w:rsidP="00B346F6">
            <w:pPr>
              <w:pStyle w:val="RepTableSmall"/>
              <w:rPr>
                <w:szCs w:val="16"/>
                <w:lang w:val="en-GB"/>
              </w:rPr>
            </w:pPr>
          </w:p>
        </w:tc>
      </w:tr>
      <w:tr w:rsidR="00B346F6" w14:paraId="1E5567EE" w14:textId="77777777" w:rsidTr="00B346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3" w:type="pct"/>
        </w:trPr>
        <w:tc>
          <w:tcPr>
            <w:tcW w:w="171" w:type="pct"/>
          </w:tcPr>
          <w:p w14:paraId="36ECEBF5" w14:textId="4C598276" w:rsidR="00B346F6" w:rsidRDefault="00B346F6" w:rsidP="00B346F6">
            <w:pPr>
              <w:pStyle w:val="RepTableSmall"/>
              <w:rPr>
                <w:spacing w:val="-1"/>
                <w:szCs w:val="16"/>
                <w:lang w:val="en-GB"/>
              </w:rPr>
            </w:pPr>
          </w:p>
        </w:tc>
        <w:tc>
          <w:tcPr>
            <w:tcW w:w="259" w:type="pct"/>
          </w:tcPr>
          <w:p w14:paraId="3A24E341" w14:textId="77777777" w:rsidR="00B346F6" w:rsidRDefault="00B346F6" w:rsidP="00B346F6">
            <w:pPr>
              <w:pStyle w:val="RepTableSmall"/>
              <w:rPr>
                <w:spacing w:val="-1"/>
                <w:szCs w:val="16"/>
                <w:lang w:val="en-GB"/>
              </w:rPr>
            </w:pPr>
          </w:p>
        </w:tc>
        <w:tc>
          <w:tcPr>
            <w:tcW w:w="488" w:type="pct"/>
            <w:gridSpan w:val="2"/>
          </w:tcPr>
          <w:p w14:paraId="342F18DE" w14:textId="77777777" w:rsidR="00B346F6" w:rsidRDefault="00B346F6" w:rsidP="00B346F6">
            <w:pPr>
              <w:pStyle w:val="RepTableSmall"/>
              <w:rPr>
                <w:szCs w:val="16"/>
                <w:lang w:val="en-GB"/>
              </w:rPr>
            </w:pPr>
          </w:p>
        </w:tc>
        <w:tc>
          <w:tcPr>
            <w:tcW w:w="165" w:type="pct"/>
          </w:tcPr>
          <w:p w14:paraId="0DD9D7D7" w14:textId="77777777" w:rsidR="00B346F6" w:rsidRDefault="00B346F6" w:rsidP="00B346F6">
            <w:pPr>
              <w:pStyle w:val="RepTableSmall"/>
              <w:rPr>
                <w:szCs w:val="16"/>
                <w:lang w:val="en-GB"/>
              </w:rPr>
            </w:pPr>
          </w:p>
        </w:tc>
        <w:tc>
          <w:tcPr>
            <w:tcW w:w="623" w:type="pct"/>
          </w:tcPr>
          <w:p w14:paraId="793A08C0" w14:textId="77777777" w:rsidR="00B346F6" w:rsidRDefault="00B346F6" w:rsidP="00B346F6">
            <w:pPr>
              <w:pStyle w:val="RepTableSmall"/>
              <w:rPr>
                <w:szCs w:val="16"/>
                <w:lang w:val="en-GB"/>
              </w:rPr>
            </w:pPr>
          </w:p>
        </w:tc>
        <w:tc>
          <w:tcPr>
            <w:tcW w:w="273" w:type="pct"/>
          </w:tcPr>
          <w:p w14:paraId="426EB00D" w14:textId="77777777" w:rsidR="00B346F6" w:rsidRDefault="00B346F6" w:rsidP="00B346F6">
            <w:pPr>
              <w:pStyle w:val="RepTableSmall"/>
              <w:rPr>
                <w:szCs w:val="16"/>
                <w:lang w:val="en-GB"/>
              </w:rPr>
            </w:pPr>
          </w:p>
        </w:tc>
        <w:tc>
          <w:tcPr>
            <w:tcW w:w="338" w:type="pct"/>
          </w:tcPr>
          <w:p w14:paraId="2B64B7C5" w14:textId="77777777" w:rsidR="00B346F6" w:rsidRDefault="00B346F6" w:rsidP="00B346F6">
            <w:pPr>
              <w:pStyle w:val="RepTableSmall"/>
              <w:rPr>
                <w:szCs w:val="16"/>
                <w:lang w:val="en-GB"/>
              </w:rPr>
            </w:pPr>
          </w:p>
        </w:tc>
        <w:tc>
          <w:tcPr>
            <w:tcW w:w="331" w:type="pct"/>
          </w:tcPr>
          <w:p w14:paraId="51EABA43" w14:textId="77777777" w:rsidR="00B346F6" w:rsidRDefault="00B346F6" w:rsidP="00B346F6">
            <w:pPr>
              <w:pStyle w:val="RepTableSmall"/>
              <w:rPr>
                <w:szCs w:val="16"/>
                <w:lang w:val="en-GB"/>
              </w:rPr>
            </w:pPr>
          </w:p>
        </w:tc>
        <w:tc>
          <w:tcPr>
            <w:tcW w:w="303" w:type="pct"/>
            <w:gridSpan w:val="2"/>
          </w:tcPr>
          <w:p w14:paraId="34F870EF" w14:textId="77777777" w:rsidR="00B346F6" w:rsidRDefault="00B346F6" w:rsidP="00B346F6">
            <w:pPr>
              <w:pStyle w:val="RepTableSmall"/>
              <w:rPr>
                <w:szCs w:val="16"/>
                <w:lang w:val="en-GB"/>
              </w:rPr>
            </w:pPr>
          </w:p>
        </w:tc>
        <w:tc>
          <w:tcPr>
            <w:tcW w:w="471" w:type="pct"/>
            <w:gridSpan w:val="2"/>
          </w:tcPr>
          <w:p w14:paraId="3A115D70" w14:textId="77777777" w:rsidR="00B346F6" w:rsidRDefault="00B346F6" w:rsidP="00B346F6">
            <w:pPr>
              <w:pStyle w:val="RepTableSmall"/>
              <w:rPr>
                <w:szCs w:val="16"/>
                <w:lang w:val="en-GB"/>
              </w:rPr>
            </w:pPr>
          </w:p>
        </w:tc>
        <w:tc>
          <w:tcPr>
            <w:tcW w:w="763" w:type="pct"/>
          </w:tcPr>
          <w:p w14:paraId="473A58A5" w14:textId="77777777" w:rsidR="00B346F6" w:rsidRDefault="00B346F6" w:rsidP="00B346F6">
            <w:pPr>
              <w:pStyle w:val="RepTableSmall"/>
              <w:rPr>
                <w:szCs w:val="16"/>
                <w:lang w:val="en-GB"/>
              </w:rPr>
            </w:pPr>
          </w:p>
        </w:tc>
        <w:tc>
          <w:tcPr>
            <w:tcW w:w="187" w:type="pct"/>
          </w:tcPr>
          <w:p w14:paraId="24678C4F" w14:textId="77777777" w:rsidR="00B346F6" w:rsidRDefault="00B346F6" w:rsidP="00B346F6">
            <w:pPr>
              <w:pStyle w:val="RepTableSmall"/>
              <w:rPr>
                <w:szCs w:val="16"/>
                <w:lang w:val="en-GB"/>
              </w:rPr>
            </w:pPr>
          </w:p>
        </w:tc>
        <w:tc>
          <w:tcPr>
            <w:tcW w:w="186" w:type="pct"/>
          </w:tcPr>
          <w:p w14:paraId="337E686D" w14:textId="77777777" w:rsidR="00B346F6" w:rsidRDefault="00B346F6" w:rsidP="00B346F6">
            <w:pPr>
              <w:pStyle w:val="RepTableSmall"/>
              <w:rPr>
                <w:szCs w:val="16"/>
                <w:lang w:val="en-GB"/>
              </w:rPr>
            </w:pPr>
          </w:p>
        </w:tc>
        <w:tc>
          <w:tcPr>
            <w:tcW w:w="409" w:type="pct"/>
            <w:gridSpan w:val="2"/>
          </w:tcPr>
          <w:p w14:paraId="1378DA25" w14:textId="77777777" w:rsidR="00B346F6" w:rsidRDefault="00B346F6" w:rsidP="00B346F6">
            <w:pPr>
              <w:pStyle w:val="RepTableSmall"/>
              <w:rPr>
                <w:szCs w:val="16"/>
                <w:lang w:val="en-GB"/>
              </w:rPr>
            </w:pPr>
          </w:p>
        </w:tc>
      </w:tr>
      <w:tr w:rsidR="00B346F6" w14:paraId="609B1181" w14:textId="77777777" w:rsidTr="00103E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3" w:type="pct"/>
        </w:trPr>
        <w:tc>
          <w:tcPr>
            <w:tcW w:w="4967" w:type="pct"/>
            <w:gridSpan w:val="18"/>
          </w:tcPr>
          <w:p w14:paraId="4D80C890" w14:textId="77777777" w:rsidR="00B346F6" w:rsidRDefault="00B346F6" w:rsidP="00B346F6">
            <w:pPr>
              <w:pStyle w:val="RepTableBold"/>
              <w:rPr>
                <w:sz w:val="16"/>
                <w:lang w:val="en-GB"/>
              </w:rPr>
            </w:pPr>
            <w:r>
              <w:rPr>
                <w:lang w:val="en-GB"/>
              </w:rPr>
              <w:t>Minor uses according to Article 51 (interzonal uses)</w:t>
            </w:r>
          </w:p>
        </w:tc>
      </w:tr>
      <w:tr w:rsidR="00B346F6" w14:paraId="6C48F89F" w14:textId="77777777" w:rsidTr="00B346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3" w:type="pct"/>
        </w:trPr>
        <w:tc>
          <w:tcPr>
            <w:tcW w:w="171" w:type="pct"/>
          </w:tcPr>
          <w:p w14:paraId="37FB6FDC" w14:textId="20EECEC6" w:rsidR="00B346F6" w:rsidRDefault="00B346F6" w:rsidP="00B346F6">
            <w:pPr>
              <w:pStyle w:val="RepTableSmall"/>
              <w:rPr>
                <w:spacing w:val="-1"/>
                <w:szCs w:val="16"/>
                <w:lang w:val="en-GB"/>
              </w:rPr>
            </w:pPr>
          </w:p>
        </w:tc>
        <w:tc>
          <w:tcPr>
            <w:tcW w:w="259" w:type="pct"/>
          </w:tcPr>
          <w:p w14:paraId="43FF1746" w14:textId="77777777" w:rsidR="00B346F6" w:rsidRDefault="00B346F6" w:rsidP="00B346F6">
            <w:pPr>
              <w:pStyle w:val="RepTableSmall"/>
              <w:rPr>
                <w:spacing w:val="-1"/>
                <w:szCs w:val="16"/>
                <w:lang w:val="en-GB"/>
              </w:rPr>
            </w:pPr>
          </w:p>
        </w:tc>
        <w:tc>
          <w:tcPr>
            <w:tcW w:w="488" w:type="pct"/>
            <w:gridSpan w:val="2"/>
          </w:tcPr>
          <w:p w14:paraId="2C2CB5CB" w14:textId="77777777" w:rsidR="00B346F6" w:rsidRDefault="00B346F6" w:rsidP="00B346F6">
            <w:pPr>
              <w:pStyle w:val="RepTableSmall"/>
              <w:rPr>
                <w:szCs w:val="16"/>
                <w:lang w:val="en-GB"/>
              </w:rPr>
            </w:pPr>
          </w:p>
        </w:tc>
        <w:tc>
          <w:tcPr>
            <w:tcW w:w="165" w:type="pct"/>
          </w:tcPr>
          <w:p w14:paraId="4A46ECA9" w14:textId="77777777" w:rsidR="00B346F6" w:rsidRDefault="00B346F6" w:rsidP="00B346F6">
            <w:pPr>
              <w:pStyle w:val="RepTableSmall"/>
              <w:rPr>
                <w:szCs w:val="16"/>
                <w:lang w:val="en-GB"/>
              </w:rPr>
            </w:pPr>
          </w:p>
        </w:tc>
        <w:tc>
          <w:tcPr>
            <w:tcW w:w="623" w:type="pct"/>
          </w:tcPr>
          <w:p w14:paraId="1DF1E6EA" w14:textId="77777777" w:rsidR="00B346F6" w:rsidRDefault="00B346F6" w:rsidP="00B346F6">
            <w:pPr>
              <w:pStyle w:val="RepTableSmall"/>
              <w:rPr>
                <w:szCs w:val="16"/>
                <w:lang w:val="en-GB"/>
              </w:rPr>
            </w:pPr>
          </w:p>
        </w:tc>
        <w:tc>
          <w:tcPr>
            <w:tcW w:w="273" w:type="pct"/>
          </w:tcPr>
          <w:p w14:paraId="6434587A" w14:textId="77777777" w:rsidR="00B346F6" w:rsidRDefault="00B346F6" w:rsidP="00B346F6">
            <w:pPr>
              <w:pStyle w:val="RepTableSmall"/>
              <w:rPr>
                <w:szCs w:val="16"/>
                <w:lang w:val="en-GB"/>
              </w:rPr>
            </w:pPr>
          </w:p>
        </w:tc>
        <w:tc>
          <w:tcPr>
            <w:tcW w:w="338" w:type="pct"/>
          </w:tcPr>
          <w:p w14:paraId="4733265F" w14:textId="77777777" w:rsidR="00B346F6" w:rsidRDefault="00B346F6" w:rsidP="00B346F6">
            <w:pPr>
              <w:pStyle w:val="RepTableSmall"/>
              <w:rPr>
                <w:szCs w:val="16"/>
                <w:lang w:val="en-GB"/>
              </w:rPr>
            </w:pPr>
          </w:p>
        </w:tc>
        <w:tc>
          <w:tcPr>
            <w:tcW w:w="331" w:type="pct"/>
          </w:tcPr>
          <w:p w14:paraId="1053F37D" w14:textId="77777777" w:rsidR="00B346F6" w:rsidRDefault="00B346F6" w:rsidP="00B346F6">
            <w:pPr>
              <w:pStyle w:val="RepTableSmall"/>
              <w:rPr>
                <w:szCs w:val="16"/>
                <w:lang w:val="en-GB"/>
              </w:rPr>
            </w:pPr>
          </w:p>
        </w:tc>
        <w:tc>
          <w:tcPr>
            <w:tcW w:w="303" w:type="pct"/>
            <w:gridSpan w:val="2"/>
          </w:tcPr>
          <w:p w14:paraId="7FB0C83D" w14:textId="77777777" w:rsidR="00B346F6" w:rsidRDefault="00B346F6" w:rsidP="00B346F6">
            <w:pPr>
              <w:pStyle w:val="RepTableSmall"/>
              <w:rPr>
                <w:szCs w:val="16"/>
                <w:lang w:val="en-GB"/>
              </w:rPr>
            </w:pPr>
          </w:p>
        </w:tc>
        <w:tc>
          <w:tcPr>
            <w:tcW w:w="471" w:type="pct"/>
            <w:gridSpan w:val="2"/>
          </w:tcPr>
          <w:p w14:paraId="3BFED774" w14:textId="77777777" w:rsidR="00B346F6" w:rsidRDefault="00B346F6" w:rsidP="00B346F6">
            <w:pPr>
              <w:pStyle w:val="RepTableSmall"/>
              <w:rPr>
                <w:szCs w:val="16"/>
                <w:lang w:val="en-GB"/>
              </w:rPr>
            </w:pPr>
          </w:p>
        </w:tc>
        <w:tc>
          <w:tcPr>
            <w:tcW w:w="763" w:type="pct"/>
          </w:tcPr>
          <w:p w14:paraId="3A9C4A64" w14:textId="77777777" w:rsidR="00B346F6" w:rsidRDefault="00B346F6" w:rsidP="00B346F6">
            <w:pPr>
              <w:pStyle w:val="RepTableSmall"/>
              <w:rPr>
                <w:szCs w:val="16"/>
                <w:lang w:val="en-GB"/>
              </w:rPr>
            </w:pPr>
          </w:p>
        </w:tc>
        <w:tc>
          <w:tcPr>
            <w:tcW w:w="187" w:type="pct"/>
          </w:tcPr>
          <w:p w14:paraId="18DEC296" w14:textId="77777777" w:rsidR="00B346F6" w:rsidRDefault="00B346F6" w:rsidP="00B346F6">
            <w:pPr>
              <w:pStyle w:val="RepTableSmall"/>
              <w:rPr>
                <w:szCs w:val="16"/>
                <w:lang w:val="en-GB"/>
              </w:rPr>
            </w:pPr>
          </w:p>
        </w:tc>
        <w:tc>
          <w:tcPr>
            <w:tcW w:w="186" w:type="pct"/>
          </w:tcPr>
          <w:p w14:paraId="34DBA951" w14:textId="77777777" w:rsidR="00B346F6" w:rsidRDefault="00B346F6" w:rsidP="00B346F6">
            <w:pPr>
              <w:pStyle w:val="RepTableSmall"/>
              <w:rPr>
                <w:szCs w:val="16"/>
                <w:lang w:val="en-GB"/>
              </w:rPr>
            </w:pPr>
          </w:p>
        </w:tc>
        <w:tc>
          <w:tcPr>
            <w:tcW w:w="409" w:type="pct"/>
            <w:gridSpan w:val="2"/>
          </w:tcPr>
          <w:p w14:paraId="69FB646F" w14:textId="77777777" w:rsidR="00B346F6" w:rsidRDefault="00B346F6" w:rsidP="00B346F6">
            <w:pPr>
              <w:pStyle w:val="RepTableSmall"/>
              <w:rPr>
                <w:szCs w:val="16"/>
                <w:lang w:val="en-GB"/>
              </w:rPr>
            </w:pPr>
          </w:p>
        </w:tc>
      </w:tr>
      <w:tr w:rsidR="00B346F6" w14:paraId="759406A1" w14:textId="77777777" w:rsidTr="00B346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3" w:type="pct"/>
        </w:trPr>
        <w:tc>
          <w:tcPr>
            <w:tcW w:w="171" w:type="pct"/>
          </w:tcPr>
          <w:p w14:paraId="4676E718" w14:textId="047F369C" w:rsidR="00B346F6" w:rsidRDefault="00B346F6" w:rsidP="00B346F6">
            <w:pPr>
              <w:pStyle w:val="RepTableSmall"/>
              <w:rPr>
                <w:spacing w:val="-1"/>
                <w:szCs w:val="16"/>
                <w:lang w:val="en-GB"/>
              </w:rPr>
            </w:pPr>
          </w:p>
        </w:tc>
        <w:tc>
          <w:tcPr>
            <w:tcW w:w="259" w:type="pct"/>
          </w:tcPr>
          <w:p w14:paraId="5A8C5CF5" w14:textId="77777777" w:rsidR="00B346F6" w:rsidRDefault="00B346F6" w:rsidP="00B346F6">
            <w:pPr>
              <w:pStyle w:val="RepTableSmall"/>
              <w:rPr>
                <w:spacing w:val="-1"/>
                <w:szCs w:val="16"/>
                <w:lang w:val="en-GB"/>
              </w:rPr>
            </w:pPr>
          </w:p>
        </w:tc>
        <w:tc>
          <w:tcPr>
            <w:tcW w:w="488" w:type="pct"/>
            <w:gridSpan w:val="2"/>
          </w:tcPr>
          <w:p w14:paraId="55D709A8" w14:textId="77777777" w:rsidR="00B346F6" w:rsidRDefault="00B346F6" w:rsidP="00B346F6">
            <w:pPr>
              <w:pStyle w:val="RepTableSmall"/>
              <w:rPr>
                <w:szCs w:val="16"/>
                <w:lang w:val="en-GB"/>
              </w:rPr>
            </w:pPr>
          </w:p>
        </w:tc>
        <w:tc>
          <w:tcPr>
            <w:tcW w:w="165" w:type="pct"/>
          </w:tcPr>
          <w:p w14:paraId="359A4607" w14:textId="77777777" w:rsidR="00B346F6" w:rsidRDefault="00B346F6" w:rsidP="00B346F6">
            <w:pPr>
              <w:pStyle w:val="RepTableSmall"/>
              <w:rPr>
                <w:szCs w:val="16"/>
                <w:lang w:val="en-GB"/>
              </w:rPr>
            </w:pPr>
          </w:p>
        </w:tc>
        <w:tc>
          <w:tcPr>
            <w:tcW w:w="623" w:type="pct"/>
          </w:tcPr>
          <w:p w14:paraId="7A7D45C5" w14:textId="77777777" w:rsidR="00B346F6" w:rsidRDefault="00B346F6" w:rsidP="00B346F6">
            <w:pPr>
              <w:pStyle w:val="RepTableSmall"/>
              <w:rPr>
                <w:szCs w:val="16"/>
                <w:lang w:val="en-GB"/>
              </w:rPr>
            </w:pPr>
          </w:p>
        </w:tc>
        <w:tc>
          <w:tcPr>
            <w:tcW w:w="273" w:type="pct"/>
          </w:tcPr>
          <w:p w14:paraId="32EA7E7E" w14:textId="77777777" w:rsidR="00B346F6" w:rsidRDefault="00B346F6" w:rsidP="00B346F6">
            <w:pPr>
              <w:pStyle w:val="RepTableSmall"/>
              <w:rPr>
                <w:szCs w:val="16"/>
                <w:lang w:val="en-GB"/>
              </w:rPr>
            </w:pPr>
          </w:p>
        </w:tc>
        <w:tc>
          <w:tcPr>
            <w:tcW w:w="338" w:type="pct"/>
          </w:tcPr>
          <w:p w14:paraId="69037F36" w14:textId="77777777" w:rsidR="00B346F6" w:rsidRDefault="00B346F6" w:rsidP="00B346F6">
            <w:pPr>
              <w:pStyle w:val="RepTableSmall"/>
              <w:rPr>
                <w:szCs w:val="16"/>
                <w:lang w:val="en-GB"/>
              </w:rPr>
            </w:pPr>
          </w:p>
        </w:tc>
        <w:tc>
          <w:tcPr>
            <w:tcW w:w="331" w:type="pct"/>
          </w:tcPr>
          <w:p w14:paraId="463439D8" w14:textId="77777777" w:rsidR="00B346F6" w:rsidRDefault="00B346F6" w:rsidP="00B346F6">
            <w:pPr>
              <w:pStyle w:val="RepTableSmall"/>
              <w:rPr>
                <w:szCs w:val="16"/>
                <w:lang w:val="en-GB"/>
              </w:rPr>
            </w:pPr>
          </w:p>
        </w:tc>
        <w:tc>
          <w:tcPr>
            <w:tcW w:w="303" w:type="pct"/>
            <w:gridSpan w:val="2"/>
          </w:tcPr>
          <w:p w14:paraId="5C9BFDA4" w14:textId="77777777" w:rsidR="00B346F6" w:rsidRDefault="00B346F6" w:rsidP="00B346F6">
            <w:pPr>
              <w:pStyle w:val="RepTableSmall"/>
              <w:rPr>
                <w:szCs w:val="16"/>
                <w:lang w:val="en-GB"/>
              </w:rPr>
            </w:pPr>
          </w:p>
        </w:tc>
        <w:tc>
          <w:tcPr>
            <w:tcW w:w="471" w:type="pct"/>
            <w:gridSpan w:val="2"/>
          </w:tcPr>
          <w:p w14:paraId="675E652D" w14:textId="77777777" w:rsidR="00B346F6" w:rsidRDefault="00B346F6" w:rsidP="00B346F6">
            <w:pPr>
              <w:pStyle w:val="RepTableSmall"/>
              <w:rPr>
                <w:szCs w:val="16"/>
                <w:lang w:val="en-GB"/>
              </w:rPr>
            </w:pPr>
          </w:p>
        </w:tc>
        <w:tc>
          <w:tcPr>
            <w:tcW w:w="763" w:type="pct"/>
          </w:tcPr>
          <w:p w14:paraId="2B5C5F11" w14:textId="77777777" w:rsidR="00B346F6" w:rsidRDefault="00B346F6" w:rsidP="00B346F6">
            <w:pPr>
              <w:pStyle w:val="RepTableSmall"/>
              <w:rPr>
                <w:szCs w:val="16"/>
                <w:lang w:val="en-GB"/>
              </w:rPr>
            </w:pPr>
          </w:p>
        </w:tc>
        <w:tc>
          <w:tcPr>
            <w:tcW w:w="187" w:type="pct"/>
          </w:tcPr>
          <w:p w14:paraId="11B7E259" w14:textId="77777777" w:rsidR="00B346F6" w:rsidRDefault="00B346F6" w:rsidP="00B346F6">
            <w:pPr>
              <w:pStyle w:val="RepTableSmall"/>
              <w:rPr>
                <w:szCs w:val="16"/>
                <w:lang w:val="en-GB"/>
              </w:rPr>
            </w:pPr>
          </w:p>
        </w:tc>
        <w:tc>
          <w:tcPr>
            <w:tcW w:w="186" w:type="pct"/>
          </w:tcPr>
          <w:p w14:paraId="56733BA2" w14:textId="77777777" w:rsidR="00B346F6" w:rsidRDefault="00B346F6" w:rsidP="00B346F6">
            <w:pPr>
              <w:pStyle w:val="RepTableSmall"/>
              <w:rPr>
                <w:szCs w:val="16"/>
                <w:lang w:val="en-GB"/>
              </w:rPr>
            </w:pPr>
          </w:p>
        </w:tc>
        <w:tc>
          <w:tcPr>
            <w:tcW w:w="409" w:type="pct"/>
            <w:gridSpan w:val="2"/>
          </w:tcPr>
          <w:p w14:paraId="1DC3A4BF" w14:textId="77777777" w:rsidR="00B346F6" w:rsidRDefault="00B346F6" w:rsidP="00B346F6">
            <w:pPr>
              <w:pStyle w:val="RepTableSmall"/>
              <w:rPr>
                <w:szCs w:val="16"/>
                <w:lang w:val="en-GB"/>
              </w:rPr>
            </w:pPr>
          </w:p>
        </w:tc>
      </w:tr>
      <w:bookmarkEnd w:id="171"/>
    </w:tbl>
    <w:p w14:paraId="4ACF471F" w14:textId="77777777" w:rsidR="00312719" w:rsidRDefault="00312719">
      <w:pPr>
        <w:pStyle w:val="RepTableSmall"/>
        <w:rPr>
          <w:lang w:val="en-GB"/>
        </w:rPr>
      </w:pPr>
    </w:p>
    <w:tbl>
      <w:tblPr>
        <w:tblW w:w="14716" w:type="dxa"/>
        <w:tblInd w:w="-27" w:type="dxa"/>
        <w:tblLayout w:type="fixed"/>
        <w:tblCellMar>
          <w:left w:w="115" w:type="dxa"/>
          <w:right w:w="115" w:type="dxa"/>
        </w:tblCellMar>
        <w:tblLook w:val="0000" w:firstRow="0" w:lastRow="0" w:firstColumn="0" w:lastColumn="0" w:noHBand="0" w:noVBand="0"/>
      </w:tblPr>
      <w:tblGrid>
        <w:gridCol w:w="955"/>
        <w:gridCol w:w="6531"/>
        <w:gridCol w:w="284"/>
        <w:gridCol w:w="6946"/>
      </w:tblGrid>
      <w:tr w:rsidR="00312719" w14:paraId="63EA1B44" w14:textId="77777777">
        <w:trPr>
          <w:cantSplit/>
          <w:trHeight w:val="87"/>
        </w:trPr>
        <w:tc>
          <w:tcPr>
            <w:tcW w:w="955" w:type="dxa"/>
          </w:tcPr>
          <w:p w14:paraId="0CE85B30" w14:textId="77777777" w:rsidR="00312719" w:rsidRDefault="00D839A4">
            <w:pPr>
              <w:pStyle w:val="RepTableSmallBold"/>
              <w:rPr>
                <w:lang w:val="en-GB"/>
              </w:rPr>
            </w:pPr>
            <w:bookmarkStart w:id="172" w:name="_Toc172110852"/>
            <w:bookmarkStart w:id="173" w:name="_Toc173212490"/>
            <w:bookmarkStart w:id="174" w:name="_Toc236630373"/>
            <w:r>
              <w:rPr>
                <w:lang w:val="en-GB"/>
              </w:rPr>
              <w:t>Remarks</w:t>
            </w:r>
          </w:p>
          <w:p w14:paraId="48FEFBA1" w14:textId="77777777" w:rsidR="00312719" w:rsidRDefault="00D839A4">
            <w:pPr>
              <w:pStyle w:val="RepTableSmallBold"/>
              <w:rPr>
                <w:lang w:val="en-GB"/>
              </w:rPr>
            </w:pPr>
            <w:r>
              <w:rPr>
                <w:lang w:val="en-GB"/>
              </w:rPr>
              <w:t>table heading:</w:t>
            </w:r>
          </w:p>
        </w:tc>
        <w:tc>
          <w:tcPr>
            <w:tcW w:w="6531" w:type="dxa"/>
          </w:tcPr>
          <w:p w14:paraId="79083C5B" w14:textId="77777777" w:rsidR="00312719" w:rsidRDefault="00D839A4">
            <w:pPr>
              <w:pStyle w:val="RepTableSmall"/>
              <w:tabs>
                <w:tab w:val="left" w:pos="440"/>
              </w:tabs>
              <w:ind w:left="440" w:hanging="440"/>
              <w:rPr>
                <w:lang w:val="en-GB"/>
              </w:rPr>
            </w:pPr>
            <w:r>
              <w:rPr>
                <w:lang w:val="en-GB"/>
              </w:rPr>
              <w:t>(a)</w:t>
            </w:r>
            <w:r>
              <w:rPr>
                <w:lang w:val="en-GB"/>
              </w:rPr>
              <w:tab/>
              <w:t>e.g. wettable powder (WP), emulsifiable concentrate (EC), granule (GR)</w:t>
            </w:r>
          </w:p>
          <w:p w14:paraId="4C006C57" w14:textId="77777777" w:rsidR="00312719" w:rsidRDefault="00D839A4">
            <w:pPr>
              <w:pStyle w:val="RepTableSmall"/>
              <w:tabs>
                <w:tab w:val="left" w:pos="442"/>
              </w:tabs>
              <w:ind w:left="442" w:hanging="442"/>
              <w:rPr>
                <w:lang w:val="en-GB"/>
              </w:rPr>
            </w:pPr>
            <w:r>
              <w:rPr>
                <w:lang w:val="en-GB"/>
              </w:rPr>
              <w:t xml:space="preserve">(b) </w:t>
            </w:r>
            <w:r>
              <w:rPr>
                <w:lang w:val="en-GB"/>
              </w:rPr>
              <w:tab/>
              <w:t xml:space="preserve">Catalogue of pesticide formulation types and international coding system CropLife </w:t>
            </w:r>
            <w:r>
              <w:rPr>
                <w:lang w:val="en-GB"/>
              </w:rPr>
              <w:br/>
              <w:t>International Technical Monograph n°2, 6th Edition Revised May 2008</w:t>
            </w:r>
          </w:p>
          <w:p w14:paraId="4749140E" w14:textId="77777777" w:rsidR="00312719" w:rsidRDefault="00D839A4">
            <w:pPr>
              <w:pStyle w:val="RepTableSmall"/>
              <w:tabs>
                <w:tab w:val="left" w:pos="440"/>
              </w:tabs>
              <w:ind w:left="442" w:hanging="442"/>
              <w:rPr>
                <w:lang w:val="en-GB"/>
              </w:rPr>
            </w:pPr>
            <w:r>
              <w:rPr>
                <w:lang w:val="en-GB"/>
              </w:rPr>
              <w:t xml:space="preserve"> (c)</w:t>
            </w:r>
            <w:r>
              <w:rPr>
                <w:lang w:val="en-GB"/>
              </w:rPr>
              <w:tab/>
              <w:t>g/kg or g/l</w:t>
            </w:r>
          </w:p>
        </w:tc>
        <w:tc>
          <w:tcPr>
            <w:tcW w:w="284" w:type="dxa"/>
          </w:tcPr>
          <w:p w14:paraId="59933DBE" w14:textId="77777777" w:rsidR="00312719" w:rsidRDefault="00312719">
            <w:pPr>
              <w:pStyle w:val="RepTableSmall"/>
              <w:rPr>
                <w:lang w:val="en-GB"/>
              </w:rPr>
            </w:pPr>
          </w:p>
        </w:tc>
        <w:tc>
          <w:tcPr>
            <w:tcW w:w="6946" w:type="dxa"/>
          </w:tcPr>
          <w:p w14:paraId="00B48801" w14:textId="77777777" w:rsidR="00312719" w:rsidRDefault="00D839A4">
            <w:pPr>
              <w:pStyle w:val="RepTableSmall"/>
              <w:tabs>
                <w:tab w:val="left" w:pos="442"/>
              </w:tabs>
              <w:ind w:left="442" w:hanging="442"/>
              <w:rPr>
                <w:lang w:val="en-GB"/>
              </w:rPr>
            </w:pPr>
            <w:r>
              <w:rPr>
                <w:lang w:val="en-GB"/>
              </w:rPr>
              <w:t>(d)</w:t>
            </w:r>
            <w:r>
              <w:rPr>
                <w:lang w:val="en-GB"/>
              </w:rPr>
              <w:tab/>
              <w:t xml:space="preserve"> Select relevant</w:t>
            </w:r>
          </w:p>
          <w:p w14:paraId="28D24A02" w14:textId="77777777" w:rsidR="00312719" w:rsidRDefault="00D839A4">
            <w:pPr>
              <w:pStyle w:val="RepTableSmall"/>
              <w:tabs>
                <w:tab w:val="left" w:pos="442"/>
              </w:tabs>
              <w:ind w:left="442" w:hanging="442"/>
              <w:rPr>
                <w:lang w:val="en-GB"/>
              </w:rPr>
            </w:pPr>
            <w:r>
              <w:rPr>
                <w:lang w:val="en-GB"/>
              </w:rPr>
              <w:t>(e)</w:t>
            </w:r>
            <w:r>
              <w:rPr>
                <w:lang w:val="en-GB"/>
              </w:rPr>
              <w:tab/>
              <w:t>Use number(s) in accordance with the list of all intended GAPs in Part B, Section 0 should be given in column 1</w:t>
            </w:r>
          </w:p>
          <w:p w14:paraId="266DF8AF" w14:textId="77777777" w:rsidR="00312719" w:rsidRDefault="00D839A4">
            <w:pPr>
              <w:pStyle w:val="RepTableSmall"/>
              <w:tabs>
                <w:tab w:val="left" w:pos="442"/>
              </w:tabs>
              <w:ind w:left="442" w:hanging="442"/>
              <w:rPr>
                <w:lang w:val="en-GB"/>
              </w:rPr>
            </w:pPr>
            <w:r>
              <w:rPr>
                <w:lang w:val="en-GB"/>
              </w:rPr>
              <w:t>(f)</w:t>
            </w:r>
            <w:r>
              <w:rPr>
                <w:lang w:val="en-GB"/>
              </w:rPr>
              <w:tab/>
              <w:t>No authorization possible for uses where the line is highlighted in grey, Use should be crossed out when the notifier no longer supports this use.</w:t>
            </w:r>
          </w:p>
        </w:tc>
      </w:tr>
      <w:tr w:rsidR="00312719" w14:paraId="10A4D3E7" w14:textId="77777777">
        <w:trPr>
          <w:cantSplit/>
          <w:trHeight w:val="87"/>
        </w:trPr>
        <w:tc>
          <w:tcPr>
            <w:tcW w:w="955" w:type="dxa"/>
            <w:vAlign w:val="center"/>
          </w:tcPr>
          <w:p w14:paraId="2724DF0D" w14:textId="77777777" w:rsidR="00312719" w:rsidRDefault="00312719">
            <w:pPr>
              <w:pStyle w:val="RepTableSmall"/>
              <w:rPr>
                <w:lang w:val="en-GB"/>
              </w:rPr>
            </w:pPr>
          </w:p>
        </w:tc>
        <w:tc>
          <w:tcPr>
            <w:tcW w:w="6531" w:type="dxa"/>
            <w:vAlign w:val="center"/>
          </w:tcPr>
          <w:p w14:paraId="4C8DC1B3" w14:textId="77777777" w:rsidR="00312719" w:rsidRDefault="00312719">
            <w:pPr>
              <w:pStyle w:val="RepTableSmall"/>
              <w:rPr>
                <w:lang w:val="en-GB"/>
              </w:rPr>
            </w:pPr>
          </w:p>
        </w:tc>
        <w:tc>
          <w:tcPr>
            <w:tcW w:w="284" w:type="dxa"/>
            <w:vAlign w:val="center"/>
          </w:tcPr>
          <w:p w14:paraId="754CD0E8" w14:textId="77777777" w:rsidR="00312719" w:rsidRDefault="00312719">
            <w:pPr>
              <w:pStyle w:val="RepTableSmall"/>
              <w:rPr>
                <w:lang w:val="en-GB"/>
              </w:rPr>
            </w:pPr>
          </w:p>
        </w:tc>
        <w:tc>
          <w:tcPr>
            <w:tcW w:w="6946" w:type="dxa"/>
            <w:vAlign w:val="center"/>
          </w:tcPr>
          <w:p w14:paraId="1EF74F2A" w14:textId="77777777" w:rsidR="00312719" w:rsidRDefault="00312719">
            <w:pPr>
              <w:pStyle w:val="RepTableSmall"/>
              <w:rPr>
                <w:lang w:val="en-GB"/>
              </w:rPr>
            </w:pPr>
          </w:p>
        </w:tc>
      </w:tr>
      <w:tr w:rsidR="00312719" w14:paraId="760B1FA0" w14:textId="77777777">
        <w:trPr>
          <w:cantSplit/>
          <w:trHeight w:val="87"/>
        </w:trPr>
        <w:tc>
          <w:tcPr>
            <w:tcW w:w="955" w:type="dxa"/>
          </w:tcPr>
          <w:p w14:paraId="1E621000" w14:textId="77777777" w:rsidR="00312719" w:rsidRDefault="00D839A4">
            <w:pPr>
              <w:pStyle w:val="RepTableSmallBold"/>
              <w:rPr>
                <w:lang w:val="en-GB"/>
              </w:rPr>
            </w:pPr>
            <w:r>
              <w:rPr>
                <w:lang w:val="en-GB"/>
              </w:rPr>
              <w:lastRenderedPageBreak/>
              <w:t>Remarks</w:t>
            </w:r>
          </w:p>
          <w:p w14:paraId="330C83A0" w14:textId="77777777" w:rsidR="00312719" w:rsidRDefault="00D839A4">
            <w:pPr>
              <w:pStyle w:val="RepTableSmallBold"/>
              <w:rPr>
                <w:lang w:val="en-GB"/>
              </w:rPr>
            </w:pPr>
            <w:r>
              <w:rPr>
                <w:lang w:val="en-GB"/>
              </w:rPr>
              <w:t>columns:</w:t>
            </w:r>
          </w:p>
        </w:tc>
        <w:tc>
          <w:tcPr>
            <w:tcW w:w="6531" w:type="dxa"/>
          </w:tcPr>
          <w:p w14:paraId="022270BD" w14:textId="77777777" w:rsidR="00312719" w:rsidRDefault="00D839A4">
            <w:pPr>
              <w:pStyle w:val="RepTableSmall"/>
              <w:tabs>
                <w:tab w:val="left" w:pos="440"/>
              </w:tabs>
              <w:ind w:left="440" w:hanging="440"/>
              <w:rPr>
                <w:lang w:val="en-GB"/>
              </w:rPr>
            </w:pPr>
            <w:r>
              <w:rPr>
                <w:lang w:val="en-GB"/>
              </w:rPr>
              <w:t>1</w:t>
            </w:r>
            <w:r>
              <w:rPr>
                <w:lang w:val="en-GB"/>
              </w:rPr>
              <w:tab/>
              <w:t>Numeration necessary to allow references</w:t>
            </w:r>
          </w:p>
          <w:p w14:paraId="7E4BAD71" w14:textId="77777777" w:rsidR="00312719" w:rsidRDefault="00D839A4">
            <w:pPr>
              <w:pStyle w:val="RepTableSmall"/>
              <w:tabs>
                <w:tab w:val="left" w:pos="440"/>
              </w:tabs>
              <w:ind w:left="440" w:hanging="440"/>
              <w:rPr>
                <w:lang w:val="en-GB"/>
              </w:rPr>
            </w:pPr>
            <w:r>
              <w:rPr>
                <w:lang w:val="en-GB"/>
              </w:rPr>
              <w:t>2</w:t>
            </w:r>
            <w:r>
              <w:rPr>
                <w:lang w:val="en-GB"/>
              </w:rPr>
              <w:tab/>
              <w:t>Use official codes/nomenclatures of EU Member States</w:t>
            </w:r>
          </w:p>
          <w:p w14:paraId="3849BD64" w14:textId="77777777" w:rsidR="00312719" w:rsidRDefault="00D839A4">
            <w:pPr>
              <w:pStyle w:val="RepTableSmall"/>
              <w:tabs>
                <w:tab w:val="left" w:pos="440"/>
              </w:tabs>
              <w:rPr>
                <w:lang w:val="en-GB"/>
              </w:rPr>
            </w:pPr>
            <w:r>
              <w:rPr>
                <w:lang w:val="en-GB"/>
              </w:rPr>
              <w:t>3</w:t>
            </w:r>
            <w:r>
              <w:rPr>
                <w:lang w:val="en-GB"/>
              </w:rPr>
              <w:tab/>
              <w:t xml:space="preserve">For crops, the EU and Codex classifications (both) should be used; when relevant, the use </w:t>
            </w:r>
            <w:r>
              <w:rPr>
                <w:lang w:val="en-GB"/>
              </w:rPr>
              <w:tab/>
              <w:t>situation should be described (e.g. fumigation of a structure)</w:t>
            </w:r>
          </w:p>
          <w:p w14:paraId="7FF3811D" w14:textId="77777777" w:rsidR="00312719" w:rsidRDefault="00D839A4">
            <w:pPr>
              <w:pStyle w:val="RepTableSmall"/>
              <w:tabs>
                <w:tab w:val="left" w:pos="440"/>
              </w:tabs>
              <w:ind w:left="440" w:hanging="440"/>
              <w:rPr>
                <w:lang w:val="en-GB"/>
              </w:rPr>
            </w:pPr>
            <w:r>
              <w:rPr>
                <w:lang w:val="en-GB"/>
              </w:rPr>
              <w:t>4</w:t>
            </w:r>
            <w:r>
              <w:rPr>
                <w:lang w:val="en-GB"/>
              </w:rPr>
              <w:tab/>
              <w:t xml:space="preserve">F: professional field use, </w:t>
            </w:r>
            <w:proofErr w:type="spellStart"/>
            <w:r>
              <w:rPr>
                <w:lang w:val="en-GB"/>
              </w:rPr>
              <w:t>Fn</w:t>
            </w:r>
            <w:proofErr w:type="spellEnd"/>
            <w:r>
              <w:rPr>
                <w:lang w:val="en-GB"/>
              </w:rPr>
              <w:t xml:space="preserve">: non-professional field use, </w:t>
            </w:r>
            <w:proofErr w:type="spellStart"/>
            <w:r>
              <w:rPr>
                <w:lang w:val="en-GB"/>
              </w:rPr>
              <w:t>Fpn</w:t>
            </w:r>
            <w:proofErr w:type="spellEnd"/>
            <w:r>
              <w:rPr>
                <w:lang w:val="en-GB"/>
              </w:rPr>
              <w:t xml:space="preserve">: professional and non-professional field use, G: professional greenhouse use, </w:t>
            </w:r>
            <w:proofErr w:type="spellStart"/>
            <w:r>
              <w:rPr>
                <w:lang w:val="en-GB"/>
              </w:rPr>
              <w:t>Gn</w:t>
            </w:r>
            <w:proofErr w:type="spellEnd"/>
            <w:r>
              <w:rPr>
                <w:lang w:val="en-GB"/>
              </w:rPr>
              <w:t xml:space="preserve">: non-professional greenhouse use, </w:t>
            </w:r>
            <w:proofErr w:type="spellStart"/>
            <w:r>
              <w:rPr>
                <w:lang w:val="en-GB"/>
              </w:rPr>
              <w:t>Gpn</w:t>
            </w:r>
            <w:proofErr w:type="spellEnd"/>
            <w:r>
              <w:rPr>
                <w:lang w:val="en-GB"/>
              </w:rPr>
              <w:t>: professional and non-professional greenhouse use, I: indoor application</w:t>
            </w:r>
          </w:p>
          <w:p w14:paraId="3BAD22EE" w14:textId="77777777" w:rsidR="00312719" w:rsidRDefault="00D839A4">
            <w:pPr>
              <w:pStyle w:val="RepTableSmall"/>
              <w:tabs>
                <w:tab w:val="left" w:pos="440"/>
              </w:tabs>
              <w:ind w:left="440" w:hanging="440"/>
              <w:rPr>
                <w:lang w:val="en-GB"/>
              </w:rPr>
            </w:pPr>
            <w:r>
              <w:rPr>
                <w:lang w:val="en-GB"/>
              </w:rPr>
              <w:t>5</w:t>
            </w:r>
            <w:r>
              <w:rPr>
                <w:lang w:val="en-GB"/>
              </w:rPr>
              <w:tab/>
              <w:t>Scientific names and EPPO-Codes of target pests/diseases/ weeds or, when relevant, the common names of the pest groups (e.g. biting and sucking insects, soil born insects, foliar fungi, weeds) and the developmental stages of the pests and pest groups at the moment of application must be named.</w:t>
            </w:r>
          </w:p>
          <w:p w14:paraId="7C21E5CA" w14:textId="77777777" w:rsidR="00312719" w:rsidRDefault="00D839A4">
            <w:pPr>
              <w:pStyle w:val="RepTableSmall"/>
              <w:tabs>
                <w:tab w:val="left" w:pos="440"/>
              </w:tabs>
              <w:ind w:left="440" w:hanging="440"/>
              <w:rPr>
                <w:lang w:val="en-GB"/>
              </w:rPr>
            </w:pPr>
            <w:r>
              <w:rPr>
                <w:lang w:val="en-GB"/>
              </w:rPr>
              <w:t>6</w:t>
            </w:r>
            <w:r>
              <w:rPr>
                <w:lang w:val="en-GB"/>
              </w:rPr>
              <w:tab/>
              <w:t>Method, e.g. high volume spraying, low volume spraying, spreading, dusting, drench</w:t>
            </w:r>
            <w:r>
              <w:rPr>
                <w:lang w:val="en-GB"/>
              </w:rPr>
              <w:br/>
              <w:t>Kind, e.g. overall, broadcast, aerial spraying, row, individual plant, between the plants - type of equipment used must be indicated.</w:t>
            </w:r>
          </w:p>
        </w:tc>
        <w:tc>
          <w:tcPr>
            <w:tcW w:w="284" w:type="dxa"/>
          </w:tcPr>
          <w:p w14:paraId="3B7974B6" w14:textId="77777777" w:rsidR="00312719" w:rsidRDefault="00312719">
            <w:pPr>
              <w:pStyle w:val="RepTableSmall"/>
              <w:tabs>
                <w:tab w:val="left" w:pos="440"/>
              </w:tabs>
              <w:ind w:left="440" w:hanging="440"/>
              <w:rPr>
                <w:lang w:val="en-GB"/>
              </w:rPr>
            </w:pPr>
          </w:p>
        </w:tc>
        <w:tc>
          <w:tcPr>
            <w:tcW w:w="6946" w:type="dxa"/>
          </w:tcPr>
          <w:p w14:paraId="3D7F4D8C" w14:textId="77777777" w:rsidR="00312719" w:rsidRDefault="00D839A4">
            <w:pPr>
              <w:pStyle w:val="RepTableSmall"/>
              <w:tabs>
                <w:tab w:val="left" w:pos="440"/>
              </w:tabs>
              <w:ind w:left="440" w:hanging="440"/>
              <w:rPr>
                <w:lang w:val="en-GB"/>
              </w:rPr>
            </w:pPr>
            <w:r>
              <w:rPr>
                <w:lang w:val="en-GB"/>
              </w:rPr>
              <w:t>7</w:t>
            </w:r>
            <w:r>
              <w:rPr>
                <w:lang w:val="en-GB"/>
              </w:rPr>
              <w:tab/>
              <w:t>Growth stage at first and last treatment (BBCH Monograph, Growth Stages of Plants, 1997, Blackwell, ISBN 3</w:t>
            </w:r>
            <w:r>
              <w:rPr>
                <w:lang w:val="en-GB"/>
              </w:rPr>
              <w:noBreakHyphen/>
              <w:t xml:space="preserve">8263-3152-4), including where relevant, information on season at time of application </w:t>
            </w:r>
          </w:p>
          <w:p w14:paraId="57CECF1F" w14:textId="77777777" w:rsidR="00312719" w:rsidRDefault="00D839A4">
            <w:pPr>
              <w:pStyle w:val="RepTableSmall"/>
              <w:tabs>
                <w:tab w:val="left" w:pos="440"/>
              </w:tabs>
              <w:ind w:left="440" w:hanging="440"/>
              <w:rPr>
                <w:lang w:val="en-GB"/>
              </w:rPr>
            </w:pPr>
            <w:r>
              <w:rPr>
                <w:lang w:val="en-GB"/>
              </w:rPr>
              <w:t>8</w:t>
            </w:r>
            <w:r>
              <w:rPr>
                <w:lang w:val="en-GB"/>
              </w:rPr>
              <w:tab/>
              <w:t>The maximum number of application possible under practical conditions of use must be provided.</w:t>
            </w:r>
          </w:p>
          <w:p w14:paraId="33ECBB3E" w14:textId="77777777" w:rsidR="00312719" w:rsidRDefault="00D839A4">
            <w:pPr>
              <w:pStyle w:val="RepTableSmall"/>
              <w:tabs>
                <w:tab w:val="left" w:pos="440"/>
              </w:tabs>
              <w:ind w:left="440" w:hanging="440"/>
              <w:rPr>
                <w:lang w:val="en-GB"/>
              </w:rPr>
            </w:pPr>
            <w:r>
              <w:rPr>
                <w:lang w:val="en-GB"/>
              </w:rPr>
              <w:t>9</w:t>
            </w:r>
            <w:r>
              <w:rPr>
                <w:lang w:val="en-GB"/>
              </w:rPr>
              <w:tab/>
              <w:t>Minimum interval (in days) between applications of the same product</w:t>
            </w:r>
          </w:p>
          <w:p w14:paraId="1BD81158" w14:textId="77777777" w:rsidR="00312719" w:rsidRDefault="00D839A4">
            <w:pPr>
              <w:pStyle w:val="RepTableSmall"/>
              <w:tabs>
                <w:tab w:val="left" w:pos="440"/>
              </w:tabs>
              <w:ind w:left="440" w:hanging="440"/>
              <w:rPr>
                <w:lang w:val="en-GB"/>
              </w:rPr>
            </w:pPr>
            <w:r>
              <w:rPr>
                <w:lang w:val="en-GB"/>
              </w:rPr>
              <w:t>10</w:t>
            </w:r>
            <w:r>
              <w:rPr>
                <w:lang w:val="en-GB"/>
              </w:rPr>
              <w:tab/>
              <w:t>For specific uses other specifications might be possible, e.g.: g/m³ in case of fumigation of empty rooms. See also EPPO-Guideline PP 1/239 Dose expression for plant protection products.</w:t>
            </w:r>
          </w:p>
          <w:p w14:paraId="4B1E0BF3" w14:textId="77777777" w:rsidR="00312719" w:rsidRDefault="00D839A4">
            <w:pPr>
              <w:pStyle w:val="RepTableSmall"/>
              <w:tabs>
                <w:tab w:val="left" w:pos="440"/>
              </w:tabs>
              <w:ind w:left="440" w:hanging="440"/>
              <w:rPr>
                <w:lang w:val="en-GB"/>
              </w:rPr>
            </w:pPr>
            <w:r>
              <w:rPr>
                <w:lang w:val="en-GB"/>
              </w:rPr>
              <w:t>11</w:t>
            </w:r>
            <w:r>
              <w:rPr>
                <w:lang w:val="en-GB"/>
              </w:rPr>
              <w:tab/>
              <w:t xml:space="preserve">The dimension (g, kg) must be clearly specified. (Maximum) dose of </w:t>
            </w:r>
            <w:proofErr w:type="spellStart"/>
            <w:r>
              <w:rPr>
                <w:lang w:val="en-GB"/>
              </w:rPr>
              <w:t>a.s.</w:t>
            </w:r>
            <w:proofErr w:type="spellEnd"/>
            <w:r>
              <w:rPr>
                <w:lang w:val="en-GB"/>
              </w:rPr>
              <w:t xml:space="preserve"> per treatment (usually g, kg or L product / ha).</w:t>
            </w:r>
          </w:p>
          <w:p w14:paraId="5ABD3ED8" w14:textId="77777777" w:rsidR="00312719" w:rsidRDefault="00D839A4">
            <w:pPr>
              <w:pStyle w:val="RepTableSmall"/>
              <w:tabs>
                <w:tab w:val="left" w:pos="440"/>
              </w:tabs>
              <w:ind w:left="440" w:hanging="440"/>
              <w:rPr>
                <w:lang w:val="en-GB"/>
              </w:rPr>
            </w:pPr>
            <w:r>
              <w:rPr>
                <w:lang w:val="en-GB"/>
              </w:rPr>
              <w:t>12</w:t>
            </w:r>
            <w:r>
              <w:rPr>
                <w:lang w:val="en-GB"/>
              </w:rPr>
              <w:tab/>
              <w:t xml:space="preserve">If water volume range depends on application </w:t>
            </w:r>
            <w:proofErr w:type="spellStart"/>
            <w:r>
              <w:rPr>
                <w:lang w:val="en-GB"/>
              </w:rPr>
              <w:t>equipments</w:t>
            </w:r>
            <w:proofErr w:type="spellEnd"/>
            <w:r>
              <w:rPr>
                <w:lang w:val="en-GB"/>
              </w:rPr>
              <w:t xml:space="preserve"> (e.g. ULVA or LVA) it should be mentioned under “application: method/kind”.</w:t>
            </w:r>
          </w:p>
          <w:p w14:paraId="2920CEF2" w14:textId="77777777" w:rsidR="00312719" w:rsidRDefault="00D839A4">
            <w:pPr>
              <w:pStyle w:val="RepTableSmall"/>
              <w:tabs>
                <w:tab w:val="left" w:pos="440"/>
              </w:tabs>
              <w:ind w:left="440" w:hanging="440"/>
              <w:rPr>
                <w:lang w:val="en-GB"/>
              </w:rPr>
            </w:pPr>
            <w:r>
              <w:rPr>
                <w:lang w:val="en-GB"/>
              </w:rPr>
              <w:t>13</w:t>
            </w:r>
            <w:r>
              <w:rPr>
                <w:lang w:val="en-GB"/>
              </w:rPr>
              <w:tab/>
              <w:t>PHI - minimum pre-harvest interval</w:t>
            </w:r>
          </w:p>
          <w:p w14:paraId="6AAFD1A9" w14:textId="77777777" w:rsidR="00312719" w:rsidRDefault="00D839A4">
            <w:pPr>
              <w:pStyle w:val="RepTableSmall"/>
              <w:tabs>
                <w:tab w:val="left" w:pos="440"/>
              </w:tabs>
              <w:ind w:left="440" w:hanging="440"/>
              <w:rPr>
                <w:lang w:val="en-GB"/>
              </w:rPr>
            </w:pPr>
            <w:r>
              <w:rPr>
                <w:lang w:val="en-GB"/>
              </w:rPr>
              <w:t>14</w:t>
            </w:r>
            <w:r>
              <w:rPr>
                <w:lang w:val="en-GB"/>
              </w:rPr>
              <w:tab/>
              <w:t>Remarks may include: Extent of use/economic importance/restrictions</w:t>
            </w:r>
          </w:p>
        </w:tc>
      </w:tr>
    </w:tbl>
    <w:p w14:paraId="23C93829" w14:textId="77777777" w:rsidR="00312719" w:rsidRDefault="00312719">
      <w:pPr>
        <w:pStyle w:val="RepStandard"/>
        <w:rPr>
          <w:lang w:val="en-GB" w:eastAsia="en-US"/>
        </w:rPr>
        <w:sectPr w:rsidR="00312719">
          <w:headerReference w:type="even" r:id="rId10"/>
          <w:headerReference w:type="default" r:id="rId11"/>
          <w:footerReference w:type="default" r:id="rId12"/>
          <w:headerReference w:type="first" r:id="rId13"/>
          <w:footerReference w:type="first" r:id="rId14"/>
          <w:pgSz w:w="16840" w:h="11907" w:orient="landscape" w:code="9"/>
          <w:pgMar w:top="1417" w:right="1134" w:bottom="1134" w:left="1134" w:header="709" w:footer="142" w:gutter="0"/>
          <w:pgNumType w:chapSep="period"/>
          <w:cols w:space="709"/>
          <w:docGrid w:linePitch="299"/>
        </w:sectPr>
      </w:pPr>
    </w:p>
    <w:p w14:paraId="797C3A42" w14:textId="77777777" w:rsidR="00312719" w:rsidRDefault="00D839A4">
      <w:pPr>
        <w:pStyle w:val="Nagwek1"/>
        <w:rPr>
          <w:lang w:val="en-GB"/>
        </w:rPr>
      </w:pPr>
      <w:bookmarkStart w:id="175" w:name="_Toc412121456"/>
      <w:bookmarkStart w:id="176" w:name="_Toc413398948"/>
      <w:bookmarkStart w:id="177" w:name="_Toc413399003"/>
      <w:bookmarkStart w:id="178" w:name="_Toc413923319"/>
      <w:bookmarkStart w:id="179" w:name="_Toc414364034"/>
      <w:bookmarkStart w:id="180" w:name="_Toc414540326"/>
      <w:bookmarkStart w:id="181" w:name="_Toc414547808"/>
      <w:bookmarkStart w:id="182" w:name="_Toc190249573"/>
      <w:r>
        <w:rPr>
          <w:lang w:val="en-GB"/>
        </w:rPr>
        <w:lastRenderedPageBreak/>
        <w:t>Background of authorization decision and risk management</w:t>
      </w:r>
      <w:bookmarkEnd w:id="172"/>
      <w:bookmarkEnd w:id="173"/>
      <w:bookmarkEnd w:id="174"/>
      <w:bookmarkEnd w:id="175"/>
      <w:bookmarkEnd w:id="176"/>
      <w:bookmarkEnd w:id="177"/>
      <w:bookmarkEnd w:id="178"/>
      <w:bookmarkEnd w:id="179"/>
      <w:bookmarkEnd w:id="180"/>
      <w:bookmarkEnd w:id="181"/>
      <w:bookmarkEnd w:id="182"/>
    </w:p>
    <w:p w14:paraId="2DD3ED1D" w14:textId="77777777" w:rsidR="00312719" w:rsidRDefault="00D839A4">
      <w:pPr>
        <w:pStyle w:val="Nagwek2"/>
        <w:rPr>
          <w:lang w:val="en-GB"/>
        </w:rPr>
      </w:pPr>
      <w:bookmarkStart w:id="183" w:name="_Toc411958209"/>
      <w:bookmarkStart w:id="184" w:name="_Toc236630375"/>
      <w:bookmarkStart w:id="185" w:name="_Toc412121458"/>
      <w:bookmarkStart w:id="186" w:name="_Toc413398949"/>
      <w:bookmarkStart w:id="187" w:name="_Toc413399004"/>
      <w:bookmarkStart w:id="188" w:name="_Toc413923320"/>
      <w:bookmarkStart w:id="189" w:name="_Toc414364035"/>
      <w:bookmarkStart w:id="190" w:name="_Toc414540327"/>
      <w:bookmarkStart w:id="191" w:name="_Toc414547809"/>
      <w:bookmarkStart w:id="192" w:name="_Toc190249574"/>
      <w:bookmarkEnd w:id="183"/>
      <w:r>
        <w:rPr>
          <w:lang w:val="en-GB"/>
        </w:rPr>
        <w:t>Physical and chemical properties</w:t>
      </w:r>
      <w:bookmarkEnd w:id="184"/>
      <w:r>
        <w:rPr>
          <w:lang w:val="en-GB"/>
        </w:rPr>
        <w:t xml:space="preserve"> (Part B, Section 2)</w:t>
      </w:r>
      <w:bookmarkEnd w:id="185"/>
      <w:bookmarkEnd w:id="186"/>
      <w:bookmarkEnd w:id="187"/>
      <w:bookmarkEnd w:id="188"/>
      <w:bookmarkEnd w:id="189"/>
      <w:bookmarkEnd w:id="190"/>
      <w:bookmarkEnd w:id="191"/>
      <w:bookmarkEnd w:id="192"/>
    </w:p>
    <w:p w14:paraId="01B00CC5" w14:textId="26449657" w:rsidR="00053AB8" w:rsidRDefault="00053AB8" w:rsidP="00053AB8">
      <w:pPr>
        <w:pStyle w:val="RepStandard"/>
        <w:rPr>
          <w:spacing w:val="4"/>
        </w:rPr>
      </w:pPr>
      <w:r>
        <w:t>For the support of the application for authori</w:t>
      </w:r>
      <w:r w:rsidR="00467DD5">
        <w:t>z</w:t>
      </w:r>
      <w:r>
        <w:t xml:space="preserve">ation of ULTRACENT 460 EC, reference is made to the unprotected data and dossier of the reference product INPUT 460 EC (R-61/2011). </w:t>
      </w:r>
      <w:r>
        <w:rPr>
          <w:spacing w:val="4"/>
        </w:rPr>
        <w:t>A</w:t>
      </w:r>
      <w:r w:rsidRPr="00EA3969">
        <w:rPr>
          <w:spacing w:val="4"/>
        </w:rPr>
        <w:t xml:space="preserve">dditional studies on physical-chemical properties conducted for </w:t>
      </w:r>
      <w:r>
        <w:rPr>
          <w:spacing w:val="4"/>
        </w:rPr>
        <w:t>ULTRACENT 460 EC</w:t>
      </w:r>
      <w:r w:rsidRPr="00EA3969">
        <w:rPr>
          <w:spacing w:val="4"/>
        </w:rPr>
        <w:t xml:space="preserve"> are submitted in Poland to support the application and are submitted here as well for reasons of completeness.</w:t>
      </w:r>
    </w:p>
    <w:p w14:paraId="59E691BE" w14:textId="77777777" w:rsidR="00053AB8" w:rsidRPr="00E744AD" w:rsidRDefault="00053AB8" w:rsidP="00053AB8">
      <w:pPr>
        <w:pStyle w:val="RepStandard"/>
        <w:rPr>
          <w:spacing w:val="4"/>
        </w:rPr>
      </w:pPr>
    </w:p>
    <w:p w14:paraId="7D721E5B" w14:textId="77777777" w:rsidR="00053AB8" w:rsidRDefault="00053AB8" w:rsidP="00053AB8">
      <w:pPr>
        <w:pStyle w:val="RepStandard"/>
      </w:pPr>
      <w:r>
        <w:t>All additional studies have been performed in accordance with the current requirements and the results are deemed to be acceptable. The appearance of the product is that of a</w:t>
      </w:r>
      <w:r w:rsidRPr="00EF2C4C">
        <w:t xml:space="preserve"> </w:t>
      </w:r>
      <w:r w:rsidRPr="008B543A">
        <w:rPr>
          <w:noProof/>
        </w:rPr>
        <w:t>yellowish brown liquid</w:t>
      </w:r>
      <w:r w:rsidRPr="00EF2C4C">
        <w:t xml:space="preserve">, </w:t>
      </w:r>
      <w:r>
        <w:t xml:space="preserve">with a mild aromatic </w:t>
      </w:r>
      <w:proofErr w:type="spellStart"/>
      <w:r>
        <w:t>odour</w:t>
      </w:r>
      <w:proofErr w:type="spellEnd"/>
      <w:r>
        <w:t xml:space="preserve">. In aqueous solution, it has a pH value around 7.08 at 25 °C. There is no effect of </w:t>
      </w:r>
      <w:r w:rsidRPr="00E744AD">
        <w:t>low and high temperature on the stability of the formulation, since after 7 days at 0 °C and 14 days at 54 °C,</w:t>
      </w:r>
      <w:r>
        <w:t xml:space="preserve"> neither the active ingredient content nor the technical properties were changed. The stability data indicate a shelf life of </w:t>
      </w:r>
      <w:r w:rsidRPr="00E744AD">
        <w:t>at least 2 years</w:t>
      </w:r>
      <w:r>
        <w:t xml:space="preserve"> at ambient temperature when stored in </w:t>
      </w:r>
      <w:r w:rsidRPr="00E744AD">
        <w:rPr>
          <w:sz w:val="23"/>
          <w:szCs w:val="23"/>
        </w:rPr>
        <w:t>HDPE/PA containers</w:t>
      </w:r>
      <w:r w:rsidRPr="00E744AD">
        <w:t>.</w:t>
      </w:r>
      <w:r>
        <w:t xml:space="preserve"> Its technical characteristics are acceptable for an </w:t>
      </w:r>
      <w:r w:rsidRPr="00E744AD">
        <w:rPr>
          <w:iCs/>
        </w:rPr>
        <w:t>EC</w:t>
      </w:r>
      <w:r>
        <w:t xml:space="preserve"> formulation.</w:t>
      </w:r>
    </w:p>
    <w:p w14:paraId="3109E5BF" w14:textId="77777777" w:rsidR="00312719" w:rsidRDefault="00D839A4">
      <w:pPr>
        <w:pStyle w:val="Nagwek2"/>
        <w:rPr>
          <w:lang w:val="en-GB"/>
        </w:rPr>
      </w:pPr>
      <w:bookmarkStart w:id="193" w:name="_Toc412121459"/>
      <w:bookmarkStart w:id="194" w:name="_Toc413398950"/>
      <w:bookmarkStart w:id="195" w:name="_Toc413399005"/>
      <w:bookmarkStart w:id="196" w:name="_Toc413923321"/>
      <w:bookmarkStart w:id="197" w:name="_Toc414364036"/>
      <w:bookmarkStart w:id="198" w:name="_Toc414540328"/>
      <w:bookmarkStart w:id="199" w:name="_Toc414547810"/>
      <w:bookmarkStart w:id="200" w:name="_Toc190249575"/>
      <w:bookmarkStart w:id="201" w:name="_Toc236630376"/>
      <w:r>
        <w:rPr>
          <w:lang w:val="en-GB"/>
        </w:rPr>
        <w:t>Efficacy (Part B, Section 3)</w:t>
      </w:r>
      <w:bookmarkEnd w:id="193"/>
      <w:bookmarkEnd w:id="194"/>
      <w:bookmarkEnd w:id="195"/>
      <w:bookmarkEnd w:id="196"/>
      <w:bookmarkEnd w:id="197"/>
      <w:bookmarkEnd w:id="198"/>
      <w:bookmarkEnd w:id="199"/>
      <w:bookmarkEnd w:id="200"/>
    </w:p>
    <w:p w14:paraId="69115315" w14:textId="61495F01" w:rsidR="00767911" w:rsidRPr="002A6A53" w:rsidRDefault="004C4F15" w:rsidP="00767911">
      <w:pPr>
        <w:widowControl w:val="0"/>
        <w:jc w:val="both"/>
        <w:rPr>
          <w:rFonts w:eastAsia="Arial Unicode MS"/>
        </w:rPr>
      </w:pPr>
      <w:r>
        <w:rPr>
          <w:rFonts w:eastAsia="Arial Unicode MS"/>
        </w:rPr>
        <w:t xml:space="preserve">ULTRACENT 460 EC </w:t>
      </w:r>
      <w:r w:rsidR="00767911">
        <w:rPr>
          <w:rFonts w:eastAsia="Arial Unicode MS"/>
        </w:rPr>
        <w:t>is</w:t>
      </w:r>
      <w:r w:rsidR="00767911" w:rsidRPr="002A6A53">
        <w:rPr>
          <w:rFonts w:eastAsia="Arial Unicode MS"/>
        </w:rPr>
        <w:t xml:space="preserve"> a new fungicide product for use in wheat and barley. All field data from Poland are included. For submissions to Poland, these data are relevant, as disease levels in these trials were significant and indicate a good test for the product and the reference product. </w:t>
      </w:r>
    </w:p>
    <w:p w14:paraId="58AD371A" w14:textId="01E6569F" w:rsidR="00767911" w:rsidRPr="002A6A53" w:rsidRDefault="00767911" w:rsidP="00767911">
      <w:pPr>
        <w:pStyle w:val="RepStandard"/>
        <w:spacing w:after="120"/>
      </w:pPr>
      <w:r w:rsidRPr="002A6A53">
        <w:t xml:space="preserve">The intention of this submission is to demonstrate the comparability of </w:t>
      </w:r>
      <w:r w:rsidR="00586825">
        <w:t>ULTRACENT 460 EC</w:t>
      </w:r>
      <w:r w:rsidRPr="002A6A53">
        <w:t xml:space="preserve"> to Input 460 EC, as part of an Article 34 submis</w:t>
      </w:r>
      <w:r>
        <w:t>si</w:t>
      </w:r>
      <w:r w:rsidRPr="002A6A53">
        <w:t xml:space="preserve">on. It would then be appropriate to refer to the out-of-protection data for this product, for extrapolation to uses not included in this </w:t>
      </w:r>
      <w:proofErr w:type="spellStart"/>
      <w:r w:rsidRPr="002A6A53">
        <w:t>programme</w:t>
      </w:r>
      <w:proofErr w:type="spellEnd"/>
      <w:r w:rsidRPr="002A6A53">
        <w:t xml:space="preserve"> of trials.</w:t>
      </w:r>
    </w:p>
    <w:p w14:paraId="4F6F25DC" w14:textId="77777777" w:rsidR="00312719" w:rsidRDefault="00D839A4">
      <w:pPr>
        <w:pStyle w:val="Nagwek2"/>
        <w:rPr>
          <w:lang w:val="en-GB"/>
        </w:rPr>
      </w:pPr>
      <w:bookmarkStart w:id="202" w:name="_Toc412121460"/>
      <w:bookmarkStart w:id="203" w:name="_Toc413398951"/>
      <w:bookmarkStart w:id="204" w:name="_Toc413399006"/>
      <w:bookmarkStart w:id="205" w:name="_Toc413923322"/>
      <w:bookmarkStart w:id="206" w:name="_Toc414364037"/>
      <w:bookmarkStart w:id="207" w:name="_Toc414540329"/>
      <w:bookmarkStart w:id="208" w:name="_Toc414547811"/>
      <w:bookmarkStart w:id="209" w:name="_Toc190249576"/>
      <w:r>
        <w:rPr>
          <w:lang w:val="en-GB"/>
        </w:rPr>
        <w:t>Efficacy data</w:t>
      </w:r>
      <w:bookmarkEnd w:id="202"/>
      <w:bookmarkEnd w:id="203"/>
      <w:bookmarkEnd w:id="204"/>
      <w:bookmarkEnd w:id="205"/>
      <w:bookmarkEnd w:id="206"/>
      <w:bookmarkEnd w:id="207"/>
      <w:bookmarkEnd w:id="208"/>
      <w:bookmarkEnd w:id="209"/>
      <w:r>
        <w:rPr>
          <w:lang w:val="en-GB"/>
        </w:rPr>
        <w:t xml:space="preserve"> </w:t>
      </w:r>
    </w:p>
    <w:p w14:paraId="524423AA" w14:textId="50ED704E" w:rsidR="00312719" w:rsidRDefault="00200909" w:rsidP="00200909">
      <w:pPr>
        <w:pStyle w:val="RepStandard"/>
        <w:rPr>
          <w:u w:val="single"/>
          <w:lang w:val="en-GB"/>
        </w:rPr>
      </w:pPr>
      <w:r w:rsidRPr="00200909">
        <w:rPr>
          <w:u w:val="single"/>
          <w:lang w:val="en-GB"/>
        </w:rPr>
        <w:t>Preliminary tests</w:t>
      </w:r>
    </w:p>
    <w:p w14:paraId="6AF04048" w14:textId="77777777" w:rsidR="00200909" w:rsidRPr="0012084A" w:rsidRDefault="00200909" w:rsidP="00200909">
      <w:pPr>
        <w:jc w:val="both"/>
        <w:rPr>
          <w:lang w:eastAsia="en-US"/>
        </w:rPr>
      </w:pPr>
      <w:r w:rsidRPr="0012084A">
        <w:rPr>
          <w:lang w:eastAsia="en-US"/>
        </w:rPr>
        <w:t xml:space="preserve">The preliminary work on </w:t>
      </w:r>
      <w:proofErr w:type="spellStart"/>
      <w:r w:rsidRPr="0012084A">
        <w:rPr>
          <w:lang w:eastAsia="en-US"/>
        </w:rPr>
        <w:t>prothioconazole</w:t>
      </w:r>
      <w:proofErr w:type="spellEnd"/>
      <w:r w:rsidRPr="0012084A">
        <w:rPr>
          <w:lang w:eastAsia="en-US"/>
        </w:rPr>
        <w:t xml:space="preserve"> and spiroxamine is in the public domain; no further preliminary work was conducted by the applicant.</w:t>
      </w:r>
    </w:p>
    <w:p w14:paraId="013CD7FE" w14:textId="77777777" w:rsidR="00200909" w:rsidRDefault="00200909" w:rsidP="00200909">
      <w:pPr>
        <w:pStyle w:val="RepStandard"/>
        <w:rPr>
          <w:u w:val="single"/>
        </w:rPr>
      </w:pPr>
    </w:p>
    <w:p w14:paraId="08EAF69F" w14:textId="330924C0" w:rsidR="00200909" w:rsidRDefault="00200909" w:rsidP="00200909">
      <w:pPr>
        <w:pStyle w:val="RepStandard"/>
        <w:rPr>
          <w:u w:val="single"/>
        </w:rPr>
      </w:pPr>
      <w:r>
        <w:rPr>
          <w:u w:val="single"/>
        </w:rPr>
        <w:t>Minimum effective dose</w:t>
      </w:r>
    </w:p>
    <w:p w14:paraId="031E0C51" w14:textId="1607C601" w:rsidR="00200909" w:rsidRPr="0028491B" w:rsidRDefault="00200909" w:rsidP="00200909">
      <w:pPr>
        <w:jc w:val="both"/>
        <w:rPr>
          <w:highlight w:val="yellow"/>
        </w:rPr>
      </w:pPr>
      <w:r w:rsidRPr="00606CC9">
        <w:t xml:space="preserve">The dose rates of </w:t>
      </w:r>
      <w:proofErr w:type="spellStart"/>
      <w:r w:rsidRPr="00606CC9">
        <w:t>prothioconazole</w:t>
      </w:r>
      <w:proofErr w:type="spellEnd"/>
      <w:r w:rsidRPr="00606CC9">
        <w:t xml:space="preserve"> and spiroxamine in the product </w:t>
      </w:r>
      <w:r w:rsidR="00586825">
        <w:t>ULTRACENT 460 EC</w:t>
      </w:r>
      <w:r w:rsidRPr="00606CC9">
        <w:t xml:space="preserve"> are well established; the applicant does not propose to change these rates.</w:t>
      </w:r>
    </w:p>
    <w:p w14:paraId="529530EF" w14:textId="77777777" w:rsidR="00200909" w:rsidRDefault="00200909" w:rsidP="00200909">
      <w:pPr>
        <w:pStyle w:val="RepStandard"/>
        <w:rPr>
          <w:u w:val="single"/>
        </w:rPr>
      </w:pPr>
    </w:p>
    <w:p w14:paraId="454F9562" w14:textId="2DE7B94E" w:rsidR="00200909" w:rsidRDefault="00200909" w:rsidP="00200909">
      <w:pPr>
        <w:pStyle w:val="RepStandard"/>
        <w:rPr>
          <w:u w:val="single"/>
        </w:rPr>
      </w:pPr>
      <w:r>
        <w:rPr>
          <w:u w:val="single"/>
        </w:rPr>
        <w:t>Efficacy tests</w:t>
      </w:r>
    </w:p>
    <w:p w14:paraId="3A38F2F7" w14:textId="1D13B539" w:rsidR="00200909" w:rsidRDefault="00200909" w:rsidP="00200909">
      <w:pPr>
        <w:pStyle w:val="RepStandard"/>
      </w:pPr>
      <w:r w:rsidRPr="00180E3C">
        <w:t xml:space="preserve">A total </w:t>
      </w:r>
      <w:proofErr w:type="spellStart"/>
      <w:r w:rsidRPr="00180E3C">
        <w:t>programme</w:t>
      </w:r>
      <w:proofErr w:type="spellEnd"/>
      <w:r w:rsidRPr="00180E3C">
        <w:t xml:space="preserve"> of eight replicated trials was conducted in Poland in 2022. This </w:t>
      </w:r>
      <w:proofErr w:type="spellStart"/>
      <w:r w:rsidRPr="00180E3C">
        <w:t>programme</w:t>
      </w:r>
      <w:proofErr w:type="spellEnd"/>
      <w:r w:rsidRPr="00180E3C">
        <w:t xml:space="preserve"> gives a very clear indication of the very high levels of control of key diseases which can be achieved by the use of </w:t>
      </w:r>
      <w:r w:rsidR="00586825">
        <w:t>ULTRACENT 460 EC</w:t>
      </w:r>
      <w:r w:rsidRPr="00180E3C">
        <w:t>.</w:t>
      </w:r>
    </w:p>
    <w:p w14:paraId="1EF5A062" w14:textId="77777777" w:rsidR="00200909" w:rsidRPr="00B300B4" w:rsidRDefault="00200909" w:rsidP="00200909">
      <w:pPr>
        <w:jc w:val="both"/>
      </w:pPr>
      <w:r w:rsidRPr="00B300B4">
        <w:t>The trials results indicate that the product can achieve high levels of control of a range of fungal diseases in wheat and barley. This performance is comparable to that of the reference product Input 460 EC.</w:t>
      </w:r>
    </w:p>
    <w:p w14:paraId="50167FF8" w14:textId="5677A038" w:rsidR="00200909" w:rsidRPr="00541B39" w:rsidRDefault="00200909" w:rsidP="00200909">
      <w:pPr>
        <w:jc w:val="both"/>
      </w:pPr>
      <w:r w:rsidRPr="00541B39">
        <w:t xml:space="preserve">In almost every case the performance of </w:t>
      </w:r>
      <w:r w:rsidR="00586825">
        <w:t>ULTRACENT 460 EC</w:t>
      </w:r>
      <w:r w:rsidRPr="00541B39">
        <w:t xml:space="preserve"> was equivalent to that of the reference products. It is submitted that based on the data presented in this dossier </w:t>
      </w:r>
      <w:r w:rsidR="00586825">
        <w:t>ULTRACENT 460 EC</w:t>
      </w:r>
      <w:r w:rsidRPr="00541B39">
        <w:t xml:space="preserve"> can be approved for use on wheat and barley. </w:t>
      </w:r>
    </w:p>
    <w:p w14:paraId="0A381D4F" w14:textId="2E9BBC48" w:rsidR="00200909" w:rsidRDefault="00200909" w:rsidP="00200909">
      <w:pPr>
        <w:jc w:val="both"/>
      </w:pPr>
      <w:r w:rsidRPr="00541B39">
        <w:t xml:space="preserve">It is reasonable to extrapolate from this range of trials on five diseases to the other diseases in the GAP table. This comparability means that it is reasonable to regard all out of protection data for Input 460 EC as being applicable to </w:t>
      </w:r>
      <w:r w:rsidR="00586825">
        <w:t>ULTRACENT 460 EC</w:t>
      </w:r>
      <w:r w:rsidRPr="00541B39">
        <w:t>.</w:t>
      </w:r>
    </w:p>
    <w:p w14:paraId="1B18FF36" w14:textId="77777777" w:rsidR="00312719" w:rsidRDefault="00D839A4">
      <w:pPr>
        <w:pStyle w:val="Nagwek3"/>
        <w:rPr>
          <w:lang w:val="en-GB"/>
        </w:rPr>
      </w:pPr>
      <w:bookmarkStart w:id="210" w:name="_Toc412121461"/>
      <w:bookmarkStart w:id="211" w:name="_Toc413398952"/>
      <w:bookmarkStart w:id="212" w:name="_Toc413399007"/>
      <w:bookmarkStart w:id="213" w:name="_Toc413923323"/>
      <w:bookmarkStart w:id="214" w:name="_Toc414364038"/>
      <w:bookmarkStart w:id="215" w:name="_Toc414540330"/>
      <w:bookmarkStart w:id="216" w:name="_Toc414547812"/>
      <w:bookmarkStart w:id="217" w:name="_Toc190249577"/>
      <w:r>
        <w:rPr>
          <w:lang w:val="en-GB"/>
        </w:rPr>
        <w:lastRenderedPageBreak/>
        <w:t>Information on the occurrence or possible occurrence of the development of resistance</w:t>
      </w:r>
      <w:bookmarkEnd w:id="210"/>
      <w:bookmarkEnd w:id="211"/>
      <w:bookmarkEnd w:id="212"/>
      <w:bookmarkEnd w:id="213"/>
      <w:bookmarkEnd w:id="214"/>
      <w:bookmarkEnd w:id="215"/>
      <w:bookmarkEnd w:id="216"/>
      <w:bookmarkEnd w:id="217"/>
    </w:p>
    <w:p w14:paraId="25441DA8" w14:textId="48DA74A8" w:rsidR="00ED1A63" w:rsidRPr="0043304A" w:rsidRDefault="00ED1A63" w:rsidP="00ED1A63">
      <w:pPr>
        <w:jc w:val="both"/>
      </w:pPr>
      <w:r w:rsidRPr="0043304A">
        <w:t xml:space="preserve">The active substances in the proposed product </w:t>
      </w:r>
      <w:r w:rsidR="00586825">
        <w:t>ULTRACENT 460 EC</w:t>
      </w:r>
      <w:r w:rsidRPr="0043304A">
        <w:t xml:space="preserve"> are </w:t>
      </w:r>
      <w:proofErr w:type="spellStart"/>
      <w:r w:rsidRPr="0043304A">
        <w:t>prothioconazole</w:t>
      </w:r>
      <w:proofErr w:type="spellEnd"/>
      <w:r w:rsidRPr="0043304A">
        <w:t xml:space="preserve"> and spiroxamine. </w:t>
      </w:r>
    </w:p>
    <w:p w14:paraId="52B9E47E" w14:textId="77777777" w:rsidR="00ED1A63" w:rsidRPr="007F2AC5" w:rsidRDefault="00ED1A63" w:rsidP="00ED1A63">
      <w:pPr>
        <w:jc w:val="both"/>
        <w:rPr>
          <w:bCs/>
          <w:highlight w:val="yellow"/>
        </w:rPr>
      </w:pPr>
      <w:proofErr w:type="spellStart"/>
      <w:r w:rsidRPr="007F2AC5">
        <w:rPr>
          <w:rFonts w:cs="Arial"/>
          <w:color w:val="000000"/>
        </w:rPr>
        <w:t>Prothioconazole</w:t>
      </w:r>
      <w:proofErr w:type="spellEnd"/>
      <w:r w:rsidRPr="007F2AC5">
        <w:rPr>
          <w:rFonts w:cs="Arial"/>
          <w:color w:val="000000"/>
        </w:rPr>
        <w:t xml:space="preserve"> is a triazole, DMI fungicide, FRAC Group 3, G1.</w:t>
      </w:r>
      <w:r>
        <w:rPr>
          <w:rFonts w:cs="Arial"/>
          <w:color w:val="000000"/>
        </w:rPr>
        <w:t xml:space="preserve"> </w:t>
      </w:r>
      <w:r w:rsidRPr="0043304A">
        <w:rPr>
          <w:bCs/>
        </w:rPr>
        <w:t xml:space="preserve">Spiroxamine </w:t>
      </w:r>
      <w:r>
        <w:t xml:space="preserve">is a </w:t>
      </w:r>
      <w:proofErr w:type="spellStart"/>
      <w:r>
        <w:t>spiroketalamine</w:t>
      </w:r>
      <w:proofErr w:type="spellEnd"/>
      <w:r>
        <w:t xml:space="preserve"> compound, active by sterol biosynthesis inhibition; </w:t>
      </w:r>
      <w:r>
        <w:sym w:font="Symbol" w:char="F044"/>
      </w:r>
      <w:r>
        <w:t xml:space="preserve">14 reductase and </w:t>
      </w:r>
      <w:r>
        <w:sym w:font="Symbol" w:char="F044"/>
      </w:r>
      <w:r>
        <w:t xml:space="preserve">8 to </w:t>
      </w:r>
      <w:r>
        <w:sym w:font="Symbol" w:char="F044"/>
      </w:r>
      <w:r>
        <w:t>7 isomerase inhibition (SBII), in FRAC Group 5.</w:t>
      </w:r>
    </w:p>
    <w:p w14:paraId="290C2BD5" w14:textId="77777777" w:rsidR="00ED1A63" w:rsidRDefault="00ED1A63" w:rsidP="006E4942">
      <w:pPr>
        <w:jc w:val="both"/>
        <w:rPr>
          <w:szCs w:val="28"/>
        </w:rPr>
      </w:pPr>
    </w:p>
    <w:p w14:paraId="0E078BA9" w14:textId="6537CEFA" w:rsidR="00ED1A63" w:rsidRDefault="00ED1A63" w:rsidP="006E4942">
      <w:pPr>
        <w:jc w:val="both"/>
        <w:rPr>
          <w:szCs w:val="28"/>
        </w:rPr>
      </w:pPr>
      <w:r w:rsidRPr="00B300B4">
        <w:rPr>
          <w:szCs w:val="28"/>
        </w:rPr>
        <w:t xml:space="preserve">Triazole and other DMI (De-Methylation Inhibitor) fungicides have been available for many years and as a result resistance has developed in a wide range of pathogens. These include some major cereal diseases including </w:t>
      </w:r>
      <w:proofErr w:type="spellStart"/>
      <w:r>
        <w:rPr>
          <w:i/>
          <w:szCs w:val="28"/>
        </w:rPr>
        <w:t>Zymoseptoria</w:t>
      </w:r>
      <w:proofErr w:type="spellEnd"/>
      <w:r>
        <w:rPr>
          <w:i/>
          <w:szCs w:val="28"/>
        </w:rPr>
        <w:t xml:space="preserve"> tritici</w:t>
      </w:r>
      <w:r w:rsidRPr="00B300B4">
        <w:rPr>
          <w:szCs w:val="28"/>
        </w:rPr>
        <w:t xml:space="preserve">, powdery mildew, </w:t>
      </w:r>
      <w:proofErr w:type="spellStart"/>
      <w:r w:rsidRPr="00B300B4">
        <w:rPr>
          <w:szCs w:val="28"/>
        </w:rPr>
        <w:t>Rhynchosporium</w:t>
      </w:r>
      <w:proofErr w:type="spellEnd"/>
      <w:r w:rsidRPr="00B300B4">
        <w:rPr>
          <w:szCs w:val="28"/>
        </w:rPr>
        <w:t xml:space="preserve"> and possibly Net Blotch.</w:t>
      </w:r>
    </w:p>
    <w:p w14:paraId="50A857A9" w14:textId="77777777" w:rsidR="00ED1A63" w:rsidRDefault="00ED1A63" w:rsidP="006E4942">
      <w:pPr>
        <w:jc w:val="both"/>
      </w:pPr>
    </w:p>
    <w:p w14:paraId="1F07CD04" w14:textId="0A99FDC0" w:rsidR="00ED1A63" w:rsidRPr="00D26D7F" w:rsidRDefault="00ED1A63" w:rsidP="006E4942">
      <w:pPr>
        <w:jc w:val="both"/>
      </w:pPr>
      <w:r w:rsidRPr="00D26D7F">
        <w:t>The use of this product without any restrictions or recommendations for risk mitigation is not acceptable.</w:t>
      </w:r>
    </w:p>
    <w:p w14:paraId="0950DDC2" w14:textId="77777777" w:rsidR="00ED1A63" w:rsidRPr="00D26D7F" w:rsidRDefault="00ED1A63" w:rsidP="006E4942">
      <w:pPr>
        <w:jc w:val="both"/>
      </w:pPr>
      <w:r w:rsidRPr="00D26D7F">
        <w:t>The use pattern should therefore be modified by an appropriate resistance management strategy.</w:t>
      </w:r>
    </w:p>
    <w:p w14:paraId="66FB3705" w14:textId="77777777" w:rsidR="00ED1A63" w:rsidRDefault="00ED1A63" w:rsidP="006E4942">
      <w:pPr>
        <w:jc w:val="both"/>
      </w:pPr>
    </w:p>
    <w:p w14:paraId="43923E5A" w14:textId="52FA4A24" w:rsidR="00ED1A63" w:rsidRPr="00D26D7F" w:rsidRDefault="00ED1A63" w:rsidP="006E4942">
      <w:pPr>
        <w:jc w:val="both"/>
      </w:pPr>
      <w:r w:rsidRPr="00D26D7F">
        <w:t>The risk of pathogens developing resistance to fungicides can be reduced by various means.</w:t>
      </w:r>
    </w:p>
    <w:p w14:paraId="5C6EE1EE" w14:textId="77777777" w:rsidR="00ED1A63" w:rsidRPr="00D26D7F" w:rsidRDefault="00ED1A63" w:rsidP="006E4942">
      <w:pPr>
        <w:ind w:left="720"/>
        <w:jc w:val="both"/>
      </w:pPr>
      <w:r w:rsidRPr="00D26D7F">
        <w:t>(1)</w:t>
      </w:r>
      <w:r w:rsidRPr="00D26D7F">
        <w:tab/>
        <w:t>Where available, make full use of disease-resistance varieties.</w:t>
      </w:r>
    </w:p>
    <w:p w14:paraId="24DE3C22" w14:textId="77777777" w:rsidR="00ED1A63" w:rsidRPr="00D26D7F" w:rsidRDefault="00ED1A63" w:rsidP="006E4942">
      <w:pPr>
        <w:ind w:left="720"/>
        <w:jc w:val="both"/>
      </w:pPr>
      <w:r w:rsidRPr="00D26D7F">
        <w:t>(2)</w:t>
      </w:r>
      <w:r w:rsidRPr="00D26D7F">
        <w:tab/>
        <w:t>Use crop rotation to avoid the build-up of soil-borne pathogens.</w:t>
      </w:r>
    </w:p>
    <w:p w14:paraId="7CB5A191" w14:textId="77777777" w:rsidR="00ED1A63" w:rsidRPr="00D26D7F" w:rsidRDefault="00ED1A63" w:rsidP="006E4942">
      <w:pPr>
        <w:ind w:left="1440" w:hanging="720"/>
        <w:jc w:val="both"/>
      </w:pPr>
      <w:r w:rsidRPr="00D26D7F">
        <w:t>(3)</w:t>
      </w:r>
      <w:r w:rsidRPr="00D26D7F">
        <w:tab/>
      </w:r>
      <w:proofErr w:type="spellStart"/>
      <w:r w:rsidRPr="00D26D7F">
        <w:t>Practise</w:t>
      </w:r>
      <w:proofErr w:type="spellEnd"/>
      <w:r w:rsidRPr="00D26D7F">
        <w:t xml:space="preserve"> good crop hygiene by paying close attention to the disposal of plant debris and elimination of other primary sources or inoculum, </w:t>
      </w:r>
      <w:r w:rsidRPr="00D26D7F">
        <w:rPr>
          <w:i/>
        </w:rPr>
        <w:t>e.g.</w:t>
      </w:r>
      <w:r w:rsidRPr="00D26D7F">
        <w:t xml:space="preserve"> self-sown plants, dumps </w:t>
      </w:r>
      <w:r w:rsidRPr="00D26D7F">
        <w:rPr>
          <w:i/>
        </w:rPr>
        <w:t>etc.</w:t>
      </w:r>
    </w:p>
    <w:p w14:paraId="5F0420E0" w14:textId="77777777" w:rsidR="00ED1A63" w:rsidRPr="00D26D7F" w:rsidRDefault="00ED1A63" w:rsidP="006E4942">
      <w:pPr>
        <w:ind w:left="1440" w:hanging="720"/>
        <w:jc w:val="both"/>
      </w:pPr>
      <w:r w:rsidRPr="00D26D7F">
        <w:t>(4)</w:t>
      </w:r>
      <w:r w:rsidRPr="00D26D7F">
        <w:tab/>
        <w:t xml:space="preserve">Use soil </w:t>
      </w:r>
      <w:proofErr w:type="spellStart"/>
      <w:r w:rsidRPr="00D26D7F">
        <w:t>sterilisation</w:t>
      </w:r>
      <w:proofErr w:type="spellEnd"/>
      <w:r w:rsidRPr="00D26D7F">
        <w:t>, tool disinfection and general hygiene to reduce the incidence of disease.</w:t>
      </w:r>
    </w:p>
    <w:p w14:paraId="3C6E0C1D" w14:textId="77777777" w:rsidR="00ED1A63" w:rsidRPr="00D26D7F" w:rsidRDefault="00ED1A63" w:rsidP="006E4942">
      <w:pPr>
        <w:ind w:left="1440" w:hanging="720"/>
        <w:jc w:val="both"/>
      </w:pPr>
      <w:r w:rsidRPr="00D26D7F">
        <w:t>(5)</w:t>
      </w:r>
      <w:r w:rsidRPr="00D26D7F">
        <w:tab/>
      </w:r>
      <w:proofErr w:type="spellStart"/>
      <w:r w:rsidRPr="00D26D7F">
        <w:t>Minimise</w:t>
      </w:r>
      <w:proofErr w:type="spellEnd"/>
      <w:r w:rsidRPr="00D26D7F">
        <w:t xml:space="preserve"> the use of fungicides by avoiding unnecessary prophylactic treatments and particularly repeated applications of fungicides of the same group.</w:t>
      </w:r>
    </w:p>
    <w:p w14:paraId="64D38D19" w14:textId="51C7EA21" w:rsidR="00ED1A63" w:rsidRPr="00954CA7" w:rsidRDefault="00ED1A63" w:rsidP="006E4942">
      <w:pPr>
        <w:ind w:left="1440" w:hanging="720"/>
        <w:jc w:val="both"/>
      </w:pPr>
      <w:r w:rsidRPr="00D26D7F">
        <w:t>(6)</w:t>
      </w:r>
      <w:r w:rsidRPr="00D26D7F">
        <w:tab/>
        <w:t xml:space="preserve">Alternate applications of fungicides from different groups, or use recommended formulated mixtures or tank-mixes designed to help combat resistance. Use at effective doses. Lists of popular fungicides approved for use on different crops ordered by </w:t>
      </w:r>
      <w:r w:rsidRPr="00954CA7">
        <w:t xml:space="preserve">fungicide group are available online at </w:t>
      </w:r>
      <w:r w:rsidRPr="00ED1A63">
        <w:t>http://frag.csl.gov.uk</w:t>
      </w:r>
      <w:r w:rsidRPr="00954CA7">
        <w:t>.</w:t>
      </w:r>
    </w:p>
    <w:p w14:paraId="22D8ECBF" w14:textId="77777777" w:rsidR="00ED1A63" w:rsidRPr="00954CA7" w:rsidRDefault="00ED1A63" w:rsidP="006E4942">
      <w:pPr>
        <w:ind w:left="1440" w:hanging="720"/>
        <w:jc w:val="both"/>
      </w:pPr>
      <w:r w:rsidRPr="00954CA7">
        <w:t>(7)</w:t>
      </w:r>
      <w:r w:rsidRPr="00954CA7">
        <w:tab/>
        <w:t>Make as full a use as possible of fungicides with a multi-site mode of action, which are less prone to fungicide resistance problems.</w:t>
      </w:r>
    </w:p>
    <w:p w14:paraId="76FF2E1B" w14:textId="77777777" w:rsidR="00ED1A63" w:rsidRPr="00954CA7" w:rsidRDefault="00ED1A63" w:rsidP="006E4942">
      <w:pPr>
        <w:ind w:left="1440" w:hanging="720"/>
        <w:jc w:val="both"/>
      </w:pPr>
      <w:r w:rsidRPr="00954CA7">
        <w:t>(8)</w:t>
      </w:r>
      <w:r w:rsidRPr="00954CA7">
        <w:tab/>
        <w:t>In cereals, use can be made of varietal mixtures and other diversification strategies to decrease epidemic development.</w:t>
      </w:r>
    </w:p>
    <w:p w14:paraId="04A8F4A0" w14:textId="77777777" w:rsidR="00312719" w:rsidRDefault="00312719" w:rsidP="006E4942">
      <w:pPr>
        <w:pStyle w:val="RepStandard"/>
      </w:pPr>
    </w:p>
    <w:p w14:paraId="1F986EB5" w14:textId="77777777" w:rsidR="00D20C89" w:rsidRPr="0012084A" w:rsidRDefault="00D20C89" w:rsidP="006E4942">
      <w:pPr>
        <w:jc w:val="both"/>
        <w:rPr>
          <w:highlight w:val="yellow"/>
        </w:rPr>
      </w:pPr>
      <w:r w:rsidRPr="00D26D7F">
        <w:t xml:space="preserve">The risk for the development of resistance of target species were </w:t>
      </w:r>
      <w:proofErr w:type="spellStart"/>
      <w:r w:rsidRPr="00D26D7F">
        <w:t>analysed</w:t>
      </w:r>
      <w:proofErr w:type="spellEnd"/>
      <w:r w:rsidRPr="00D26D7F">
        <w:t xml:space="preserve"> following EPPO guideline PP1/213(1). As resistance to this class of chemistry already exists in field populations of key pathogens, an anti-resistance strategy has been developed and described.</w:t>
      </w:r>
    </w:p>
    <w:p w14:paraId="60BD59C4" w14:textId="77777777" w:rsidR="00312719" w:rsidRDefault="00D839A4">
      <w:pPr>
        <w:pStyle w:val="Nagwek3"/>
        <w:rPr>
          <w:lang w:val="en-GB"/>
        </w:rPr>
      </w:pPr>
      <w:bookmarkStart w:id="218" w:name="_Toc412121462"/>
      <w:bookmarkStart w:id="219" w:name="_Toc413398953"/>
      <w:bookmarkStart w:id="220" w:name="_Toc413399008"/>
      <w:bookmarkStart w:id="221" w:name="_Toc413923324"/>
      <w:bookmarkStart w:id="222" w:name="_Toc414364039"/>
      <w:bookmarkStart w:id="223" w:name="_Toc414540331"/>
      <w:bookmarkStart w:id="224" w:name="_Toc414547813"/>
      <w:bookmarkStart w:id="225" w:name="_Toc190249578"/>
      <w:r>
        <w:rPr>
          <w:lang w:val="en-GB"/>
        </w:rPr>
        <w:t>Adverse effects on treated crops</w:t>
      </w:r>
      <w:bookmarkEnd w:id="218"/>
      <w:bookmarkEnd w:id="219"/>
      <w:bookmarkEnd w:id="220"/>
      <w:bookmarkEnd w:id="221"/>
      <w:bookmarkEnd w:id="222"/>
      <w:bookmarkEnd w:id="223"/>
      <w:bookmarkEnd w:id="224"/>
      <w:bookmarkEnd w:id="225"/>
    </w:p>
    <w:p w14:paraId="7D6EA86D" w14:textId="41D7E53D" w:rsidR="00DE6221" w:rsidRPr="00DE6221" w:rsidRDefault="00DE6221" w:rsidP="00DE6221">
      <w:pPr>
        <w:jc w:val="both"/>
        <w:rPr>
          <w:u w:val="single"/>
        </w:rPr>
      </w:pPr>
      <w:r w:rsidRPr="00DE6221">
        <w:rPr>
          <w:u w:val="single"/>
        </w:rPr>
        <w:t>Phytotoxicity</w:t>
      </w:r>
      <w:r>
        <w:rPr>
          <w:u w:val="single"/>
        </w:rPr>
        <w:t xml:space="preserve"> to host crop</w:t>
      </w:r>
    </w:p>
    <w:p w14:paraId="0236EA23" w14:textId="41A54C58" w:rsidR="00DE6221" w:rsidRDefault="00DE6221" w:rsidP="00DE6221">
      <w:pPr>
        <w:jc w:val="both"/>
      </w:pPr>
      <w:r>
        <w:t>No symptoms of phytotoxicity were observed in any of the efficacy trials conducted, at any of the assessment timings.</w:t>
      </w:r>
    </w:p>
    <w:p w14:paraId="679966DE" w14:textId="77777777" w:rsidR="00312719" w:rsidRPr="00DE6221" w:rsidRDefault="00312719" w:rsidP="00DE6221">
      <w:pPr>
        <w:pStyle w:val="RepStandard"/>
      </w:pPr>
    </w:p>
    <w:p w14:paraId="59C5C98F" w14:textId="10BC10A8" w:rsidR="00DE6221" w:rsidRPr="00DE6221" w:rsidRDefault="00DE6221" w:rsidP="00DE6221">
      <w:pPr>
        <w:pStyle w:val="RepStandard"/>
        <w:rPr>
          <w:u w:val="single"/>
          <w:lang w:val="en-GB"/>
        </w:rPr>
      </w:pPr>
      <w:r>
        <w:rPr>
          <w:u w:val="single"/>
          <w:lang w:val="en-GB"/>
        </w:rPr>
        <w:t>Effect on the y</w:t>
      </w:r>
      <w:r w:rsidRPr="00DE6221">
        <w:rPr>
          <w:u w:val="single"/>
          <w:lang w:val="en-GB"/>
        </w:rPr>
        <w:t>ield</w:t>
      </w:r>
    </w:p>
    <w:p w14:paraId="3BF7BEFC" w14:textId="6D0F87DF" w:rsidR="00DE6221" w:rsidRDefault="00DE6221" w:rsidP="00DE6221">
      <w:pPr>
        <w:pStyle w:val="RepStandard"/>
      </w:pPr>
      <w:r w:rsidRPr="00532C72">
        <w:t xml:space="preserve">A total of eight </w:t>
      </w:r>
      <w:r>
        <w:t xml:space="preserve">efficacy </w:t>
      </w:r>
      <w:r w:rsidRPr="00532C72">
        <w:t>trials were carried out in 2022 in Poland. The objective was to confirm the yield response of product in the presence of disease.</w:t>
      </w:r>
    </w:p>
    <w:p w14:paraId="466B6A87" w14:textId="244ABBD7" w:rsidR="00DE6221" w:rsidRPr="0028491B" w:rsidRDefault="00586825" w:rsidP="00DE6221">
      <w:pPr>
        <w:pStyle w:val="RepStandard"/>
        <w:rPr>
          <w:highlight w:val="yellow"/>
        </w:rPr>
      </w:pPr>
      <w:r>
        <w:t>ULTRACENT 460 EC</w:t>
      </w:r>
      <w:r w:rsidR="00DE6221" w:rsidRPr="002153F3">
        <w:t xml:space="preserve"> at the proposed label rate of 1.0 L/ha had an overall positive effect on the yield of cereals in the presence of disease. In fact, there was a 11% increase in yield over the untreated.</w:t>
      </w:r>
    </w:p>
    <w:p w14:paraId="61E5C2B4" w14:textId="77777777" w:rsidR="00DE6221" w:rsidRPr="00532C72" w:rsidRDefault="00DE6221" w:rsidP="00DE6221">
      <w:pPr>
        <w:pStyle w:val="RepStandard"/>
        <w:rPr>
          <w:shd w:val="clear" w:color="auto" w:fill="FFFF00"/>
        </w:rPr>
      </w:pPr>
    </w:p>
    <w:p w14:paraId="0678106A" w14:textId="6A8C8223" w:rsidR="00DE6221" w:rsidRPr="00DE6221" w:rsidRDefault="00DE6221" w:rsidP="00DE6221">
      <w:pPr>
        <w:pStyle w:val="RepStandard"/>
        <w:rPr>
          <w:u w:val="single"/>
          <w:lang w:val="en-GB"/>
        </w:rPr>
      </w:pPr>
      <w:r>
        <w:rPr>
          <w:u w:val="single"/>
          <w:lang w:val="en-GB"/>
        </w:rPr>
        <w:t>Effect on the quality</w:t>
      </w:r>
    </w:p>
    <w:p w14:paraId="782B457B" w14:textId="77777777" w:rsidR="00DE6221" w:rsidRPr="002716DD" w:rsidRDefault="00DE6221" w:rsidP="00DE6221">
      <w:pPr>
        <w:jc w:val="both"/>
      </w:pPr>
      <w:r w:rsidRPr="002716DD">
        <w:t xml:space="preserve">No disease-free trials in this series were taken to yield. The reviewer is referred to the </w:t>
      </w:r>
      <w:proofErr w:type="spellStart"/>
      <w:r w:rsidRPr="002716DD">
        <w:t>out-of</w:t>
      </w:r>
      <w:proofErr w:type="spellEnd"/>
      <w:r w:rsidRPr="002716DD">
        <w:t xml:space="preserve"> protection data for </w:t>
      </w:r>
      <w:r>
        <w:t>Input 460 EC</w:t>
      </w:r>
      <w:r w:rsidRPr="002716DD">
        <w:t>.</w:t>
      </w:r>
    </w:p>
    <w:p w14:paraId="2A66AF7A" w14:textId="77777777" w:rsidR="00DE6221" w:rsidRDefault="00DE6221" w:rsidP="00DE6221">
      <w:pPr>
        <w:pStyle w:val="RepStandard"/>
      </w:pPr>
    </w:p>
    <w:p w14:paraId="0F42C6EA" w14:textId="54BC62A6" w:rsidR="00DE6221" w:rsidRDefault="00DE6221" w:rsidP="00DE6221">
      <w:pPr>
        <w:pStyle w:val="RepStandard"/>
        <w:rPr>
          <w:u w:val="single"/>
          <w:lang w:val="en-GB"/>
        </w:rPr>
      </w:pPr>
      <w:r>
        <w:rPr>
          <w:u w:val="single"/>
          <w:lang w:val="en-GB"/>
        </w:rPr>
        <w:t>Effect on transformation processes</w:t>
      </w:r>
    </w:p>
    <w:p w14:paraId="701EA6A8" w14:textId="77777777" w:rsidR="00DE6221" w:rsidRPr="00F3712B" w:rsidRDefault="00DE6221" w:rsidP="00DE6221">
      <w:pPr>
        <w:pStyle w:val="RepStandard"/>
      </w:pPr>
      <w:r w:rsidRPr="00F3712B">
        <w:lastRenderedPageBreak/>
        <w:t xml:space="preserve">No transformation work was conducted in this series. The reviewer is referred to the </w:t>
      </w:r>
      <w:proofErr w:type="spellStart"/>
      <w:r w:rsidRPr="00F3712B">
        <w:t>out-of</w:t>
      </w:r>
      <w:proofErr w:type="spellEnd"/>
      <w:r w:rsidRPr="00F3712B">
        <w:t xml:space="preserve"> protection data for </w:t>
      </w:r>
      <w:proofErr w:type="spellStart"/>
      <w:r w:rsidRPr="00F3712B">
        <w:t>prothioconazole</w:t>
      </w:r>
      <w:proofErr w:type="spellEnd"/>
      <w:r w:rsidRPr="00F3712B">
        <w:t xml:space="preserve"> and spiroxamine</w:t>
      </w:r>
    </w:p>
    <w:p w14:paraId="30968032" w14:textId="77777777" w:rsidR="00DE6221" w:rsidRDefault="00DE6221" w:rsidP="00DE6221">
      <w:pPr>
        <w:pStyle w:val="RepStandard"/>
        <w:rPr>
          <w:u w:val="single"/>
          <w:lang w:val="en-GB"/>
        </w:rPr>
      </w:pPr>
    </w:p>
    <w:p w14:paraId="3FADF2A7" w14:textId="07DC68CE" w:rsidR="00DE6221" w:rsidRDefault="00DE6221" w:rsidP="00DE6221">
      <w:pPr>
        <w:pStyle w:val="RepStandard"/>
        <w:rPr>
          <w:u w:val="single"/>
          <w:lang w:val="en-GB"/>
        </w:rPr>
      </w:pPr>
      <w:r w:rsidRPr="00DE6221">
        <w:rPr>
          <w:u w:val="single"/>
          <w:lang w:val="en-GB"/>
        </w:rPr>
        <w:t>Impact on treated plants or plant products to be used for propagation</w:t>
      </w:r>
    </w:p>
    <w:p w14:paraId="2A8D7DF8" w14:textId="77777777" w:rsidR="00DE6221" w:rsidRPr="002716DD" w:rsidRDefault="00DE6221" w:rsidP="00DE6221">
      <w:pPr>
        <w:jc w:val="both"/>
      </w:pPr>
      <w:r w:rsidRPr="002716DD">
        <w:t xml:space="preserve">No disease-free trials in this series were taken to yield. The reviewer is referred to the </w:t>
      </w:r>
      <w:proofErr w:type="spellStart"/>
      <w:r w:rsidRPr="002716DD">
        <w:t>out-of</w:t>
      </w:r>
      <w:proofErr w:type="spellEnd"/>
      <w:r w:rsidRPr="002716DD">
        <w:t xml:space="preserve"> protection data for </w:t>
      </w:r>
      <w:r>
        <w:t>Input 460 EC</w:t>
      </w:r>
      <w:r w:rsidRPr="002716DD">
        <w:t>.</w:t>
      </w:r>
    </w:p>
    <w:p w14:paraId="030C49B7" w14:textId="77777777" w:rsidR="00312719" w:rsidRDefault="00D839A4">
      <w:pPr>
        <w:pStyle w:val="Nagwek3"/>
        <w:rPr>
          <w:lang w:val="en-GB"/>
        </w:rPr>
      </w:pPr>
      <w:bookmarkStart w:id="226" w:name="_Toc412121463"/>
      <w:bookmarkStart w:id="227" w:name="_Toc413398954"/>
      <w:bookmarkStart w:id="228" w:name="_Toc413399009"/>
      <w:bookmarkStart w:id="229" w:name="_Toc413923325"/>
      <w:bookmarkStart w:id="230" w:name="_Toc414364040"/>
      <w:bookmarkStart w:id="231" w:name="_Toc414540332"/>
      <w:bookmarkStart w:id="232" w:name="_Toc414547814"/>
      <w:bookmarkStart w:id="233" w:name="_Toc190249579"/>
      <w:r>
        <w:rPr>
          <w:lang w:val="en-GB"/>
        </w:rPr>
        <w:t>Observations on other undesirable or unintended side-effects</w:t>
      </w:r>
      <w:bookmarkEnd w:id="226"/>
      <w:bookmarkEnd w:id="227"/>
      <w:bookmarkEnd w:id="228"/>
      <w:bookmarkEnd w:id="229"/>
      <w:bookmarkEnd w:id="230"/>
      <w:bookmarkEnd w:id="231"/>
      <w:bookmarkEnd w:id="232"/>
      <w:bookmarkEnd w:id="233"/>
    </w:p>
    <w:p w14:paraId="08EF364D" w14:textId="721469C3" w:rsidR="00CE26CA" w:rsidRDefault="00CE26CA" w:rsidP="00CE26CA">
      <w:pPr>
        <w:pStyle w:val="RepStandard"/>
        <w:rPr>
          <w:u w:val="single"/>
          <w:lang w:val="en-GB"/>
        </w:rPr>
      </w:pPr>
      <w:r>
        <w:rPr>
          <w:u w:val="single"/>
          <w:lang w:val="en-GB"/>
        </w:rPr>
        <w:t>Impact on succeeding crops</w:t>
      </w:r>
    </w:p>
    <w:p w14:paraId="6C7120BD" w14:textId="77777777" w:rsidR="00CE26CA" w:rsidRPr="00F3712B" w:rsidRDefault="00CE26CA" w:rsidP="00CE26CA">
      <w:pPr>
        <w:jc w:val="both"/>
        <w:rPr>
          <w:u w:val="double"/>
        </w:rPr>
      </w:pPr>
      <w:proofErr w:type="spellStart"/>
      <w:r w:rsidRPr="00F3712B">
        <w:t>Prothioconazole</w:t>
      </w:r>
      <w:proofErr w:type="spellEnd"/>
      <w:r w:rsidRPr="00F3712B">
        <w:t xml:space="preserve"> and spiroxamine are fungicides with no herbicidal activity. Consequently, the applicant proposes that no work is required to determine the safety to potential succeeding crops.</w:t>
      </w:r>
    </w:p>
    <w:p w14:paraId="4B01E560" w14:textId="58AA2E6A" w:rsidR="00CE26CA" w:rsidRPr="00F3712B" w:rsidRDefault="00CE26CA" w:rsidP="00CE26CA">
      <w:pPr>
        <w:jc w:val="both"/>
      </w:pPr>
      <w:r w:rsidRPr="00F3712B">
        <w:t xml:space="preserve">Further information on the fate and </w:t>
      </w:r>
      <w:proofErr w:type="spellStart"/>
      <w:r w:rsidRPr="00F3712B">
        <w:t>behaviour</w:t>
      </w:r>
      <w:proofErr w:type="spellEnd"/>
      <w:r w:rsidRPr="00F3712B">
        <w:t xml:space="preserve"> of the active substances in </w:t>
      </w:r>
      <w:r w:rsidR="00586825">
        <w:t>ULTRACENT 460 EC</w:t>
      </w:r>
      <w:r w:rsidRPr="00F3712B">
        <w:t xml:space="preserve"> in the soil can be found in the relevant section in the fate and </w:t>
      </w:r>
      <w:proofErr w:type="spellStart"/>
      <w:r w:rsidRPr="00F3712B">
        <w:t>behaviour</w:t>
      </w:r>
      <w:proofErr w:type="spellEnd"/>
      <w:r w:rsidRPr="00F3712B">
        <w:t xml:space="preserve"> dossiers submitted for this product.</w:t>
      </w:r>
    </w:p>
    <w:p w14:paraId="22C97150" w14:textId="4F8D2965" w:rsidR="00CE26CA" w:rsidRPr="00F3712B" w:rsidRDefault="00CE26CA" w:rsidP="00B22874">
      <w:pPr>
        <w:pStyle w:val="RepStandard"/>
      </w:pPr>
      <w:r w:rsidRPr="00F3712B">
        <w:t xml:space="preserve">It is submitted that there will be no unacceptable effects to succeeding crops from applications of </w:t>
      </w:r>
      <w:r w:rsidR="00586825">
        <w:t>ULTRACENT 460 EC</w:t>
      </w:r>
      <w:r w:rsidRPr="00F3712B">
        <w:t xml:space="preserve"> to wheat and barley.</w:t>
      </w:r>
    </w:p>
    <w:p w14:paraId="3A06D3FE" w14:textId="77777777" w:rsidR="00CE26CA" w:rsidRDefault="00CE26CA" w:rsidP="00CE26CA">
      <w:pPr>
        <w:pStyle w:val="RepStandard"/>
        <w:rPr>
          <w:u w:val="single"/>
          <w:lang w:val="en-GB"/>
        </w:rPr>
      </w:pPr>
    </w:p>
    <w:p w14:paraId="11DEF22B" w14:textId="4AC6CEA6" w:rsidR="00CE26CA" w:rsidRDefault="00CE26CA" w:rsidP="00CE26CA">
      <w:pPr>
        <w:pStyle w:val="RepStandard"/>
        <w:rPr>
          <w:u w:val="single"/>
          <w:lang w:val="en-GB"/>
        </w:rPr>
      </w:pPr>
      <w:r>
        <w:rPr>
          <w:u w:val="single"/>
          <w:lang w:val="en-GB"/>
        </w:rPr>
        <w:t>Impact on other plants including adjacent crops</w:t>
      </w:r>
    </w:p>
    <w:p w14:paraId="066C818D" w14:textId="77777777" w:rsidR="00B22874" w:rsidRPr="00F3712B" w:rsidRDefault="00B22874" w:rsidP="00B22874">
      <w:pPr>
        <w:pStyle w:val="RepStandard"/>
      </w:pPr>
      <w:proofErr w:type="spellStart"/>
      <w:r w:rsidRPr="007F2AC5">
        <w:t>Prothioconazole</w:t>
      </w:r>
      <w:proofErr w:type="spellEnd"/>
      <w:r w:rsidRPr="007F2AC5">
        <w:t xml:space="preserve"> </w:t>
      </w:r>
      <w:r>
        <w:t>and spiroxamine are</w:t>
      </w:r>
      <w:r w:rsidRPr="007F2AC5">
        <w:t xml:space="preserve"> approved to be applied to a wide range of crops around the world; due to the activity and excellent selectivity of the product, it is unlikely that the product will cause damage to any neighboring crops. Nevertheless, it is of importance to limit the drift of the product onto non-target plants </w:t>
      </w:r>
      <w:r w:rsidRPr="00F3712B">
        <w:t>including adjacent crops.</w:t>
      </w:r>
    </w:p>
    <w:p w14:paraId="6277C187" w14:textId="77777777" w:rsidR="00CE26CA" w:rsidRDefault="00CE26CA" w:rsidP="00CE26CA">
      <w:pPr>
        <w:pStyle w:val="RepStandard"/>
        <w:rPr>
          <w:u w:val="single"/>
          <w:lang w:val="en-GB"/>
        </w:rPr>
      </w:pPr>
    </w:p>
    <w:p w14:paraId="192FAB72" w14:textId="4F9D3766" w:rsidR="00CE26CA" w:rsidRDefault="00CE26CA" w:rsidP="00CE26CA">
      <w:pPr>
        <w:pStyle w:val="RepStandard"/>
        <w:rPr>
          <w:u w:val="single"/>
          <w:lang w:val="en-GB"/>
        </w:rPr>
      </w:pPr>
      <w:r>
        <w:rPr>
          <w:u w:val="single"/>
          <w:lang w:val="en-GB"/>
        </w:rPr>
        <w:t>Effects on beneficial and other non-target organisms</w:t>
      </w:r>
    </w:p>
    <w:p w14:paraId="677CA82E" w14:textId="77777777" w:rsidR="00B22874" w:rsidRPr="00F3712B" w:rsidRDefault="00B22874" w:rsidP="00B22874">
      <w:pPr>
        <w:pStyle w:val="RepStandard"/>
      </w:pPr>
      <w:r w:rsidRPr="00F3712B">
        <w:t xml:space="preserve">Detailed studies on the possible adverse effects to beneficial organisms are submitted and </w:t>
      </w:r>
      <w:proofErr w:type="spellStart"/>
      <w:r w:rsidRPr="00F3712B">
        <w:t>summarised</w:t>
      </w:r>
      <w:proofErr w:type="spellEnd"/>
      <w:r w:rsidRPr="00F3712B">
        <w:t xml:space="preserve"> in Part B, Section 9 (Ecotoxicology).</w:t>
      </w:r>
    </w:p>
    <w:p w14:paraId="7575081C" w14:textId="77777777" w:rsidR="00312719" w:rsidRDefault="00D839A4">
      <w:pPr>
        <w:pStyle w:val="Nagwek2"/>
        <w:rPr>
          <w:lang w:val="en-GB"/>
        </w:rPr>
      </w:pPr>
      <w:bookmarkStart w:id="234" w:name="_Toc412121464"/>
      <w:bookmarkStart w:id="235" w:name="_Toc413398955"/>
      <w:bookmarkStart w:id="236" w:name="_Toc413399010"/>
      <w:bookmarkStart w:id="237" w:name="_Toc413923326"/>
      <w:bookmarkStart w:id="238" w:name="_Toc414364041"/>
      <w:bookmarkStart w:id="239" w:name="_Toc414540333"/>
      <w:bookmarkStart w:id="240" w:name="_Toc414547815"/>
      <w:bookmarkStart w:id="241" w:name="_Toc190249580"/>
      <w:r>
        <w:rPr>
          <w:lang w:val="en-GB"/>
        </w:rPr>
        <w:t>Methods of analysis</w:t>
      </w:r>
      <w:bookmarkEnd w:id="201"/>
      <w:r>
        <w:rPr>
          <w:lang w:val="en-GB"/>
        </w:rPr>
        <w:t xml:space="preserve"> (Part B, Section 5)</w:t>
      </w:r>
      <w:bookmarkEnd w:id="234"/>
      <w:bookmarkEnd w:id="235"/>
      <w:bookmarkEnd w:id="236"/>
      <w:bookmarkEnd w:id="237"/>
      <w:bookmarkEnd w:id="238"/>
      <w:bookmarkEnd w:id="239"/>
      <w:bookmarkEnd w:id="240"/>
      <w:bookmarkEnd w:id="241"/>
    </w:p>
    <w:p w14:paraId="16B3F97D" w14:textId="6D354B60" w:rsidR="00312719" w:rsidRDefault="00310FE6">
      <w:pPr>
        <w:pStyle w:val="RepStandard"/>
        <w:rPr>
          <w:lang w:val="en-GB"/>
        </w:rPr>
      </w:pPr>
      <w:bookmarkStart w:id="242" w:name="_Toc236630377"/>
      <w:r w:rsidRPr="006B7EB9">
        <w:t xml:space="preserve">No data is submitted in support of the application for authorization of ULTRACENT 460 EC. Reference is made to the unprotected data and dossier of INPUT 460 EC (R-61/2011, </w:t>
      </w:r>
      <w:r w:rsidR="001C0DCC">
        <w:t>authorization</w:t>
      </w:r>
      <w:r w:rsidRPr="006B7EB9">
        <w:t xml:space="preserve"> holder Bayer AG), in accordance with Article 34 of Regulation 1107/2009/EC. It was not considered necessary to submit additional data and the evaluator is referred to the registration report of INPUT 460 EC</w:t>
      </w:r>
      <w:r>
        <w:t>.</w:t>
      </w:r>
    </w:p>
    <w:p w14:paraId="1176E935" w14:textId="77777777" w:rsidR="00312719" w:rsidRDefault="00D839A4">
      <w:pPr>
        <w:pStyle w:val="Nagwek3"/>
        <w:rPr>
          <w:lang w:val="en-GB"/>
        </w:rPr>
      </w:pPr>
      <w:bookmarkStart w:id="243" w:name="_Toc412121465"/>
      <w:bookmarkStart w:id="244" w:name="_Toc413398956"/>
      <w:bookmarkStart w:id="245" w:name="_Toc413399011"/>
      <w:bookmarkStart w:id="246" w:name="_Toc413923327"/>
      <w:bookmarkStart w:id="247" w:name="_Toc414364042"/>
      <w:bookmarkStart w:id="248" w:name="_Toc414540334"/>
      <w:bookmarkStart w:id="249" w:name="_Toc414547816"/>
      <w:bookmarkStart w:id="250" w:name="_Toc190249581"/>
      <w:r>
        <w:rPr>
          <w:lang w:val="en-GB"/>
        </w:rPr>
        <w:t>Analytical method for the formulation</w:t>
      </w:r>
      <w:bookmarkEnd w:id="242"/>
      <w:bookmarkEnd w:id="243"/>
      <w:bookmarkEnd w:id="244"/>
      <w:bookmarkEnd w:id="245"/>
      <w:bookmarkEnd w:id="246"/>
      <w:bookmarkEnd w:id="247"/>
      <w:bookmarkEnd w:id="248"/>
      <w:bookmarkEnd w:id="249"/>
      <w:bookmarkEnd w:id="250"/>
    </w:p>
    <w:p w14:paraId="5D506F57" w14:textId="162C202C" w:rsidR="00312719" w:rsidRDefault="00310FE6">
      <w:pPr>
        <w:pStyle w:val="RepStandard"/>
        <w:rPr>
          <w:lang w:val="en-GB"/>
        </w:rPr>
      </w:pPr>
      <w:bookmarkStart w:id="251" w:name="_Toc236630378"/>
      <w:r w:rsidRPr="006B7EB9">
        <w:t xml:space="preserve">No data is submitted in support of the application for authorization of ULTRACENT 460 EC. Reference is made to the unprotected data and dossier of INPUT 460 EC (R-61/2011, </w:t>
      </w:r>
      <w:r w:rsidR="001C0DCC">
        <w:t>authorization</w:t>
      </w:r>
      <w:r w:rsidRPr="006B7EB9">
        <w:t xml:space="preserve"> holder Bayer AG), in accordance with Article 34 of Regulation 1107/2009/EC. It was not considered necessary to submit additional data and the evaluator is referred to the registration report of INPUT 460 EC</w:t>
      </w:r>
      <w:r>
        <w:t>.</w:t>
      </w:r>
    </w:p>
    <w:p w14:paraId="71CC456D" w14:textId="77777777" w:rsidR="00312719" w:rsidRDefault="00D839A4">
      <w:pPr>
        <w:pStyle w:val="Nagwek3"/>
        <w:rPr>
          <w:lang w:val="en-GB"/>
        </w:rPr>
      </w:pPr>
      <w:bookmarkStart w:id="252" w:name="_Toc412121466"/>
      <w:bookmarkStart w:id="253" w:name="_Toc413398957"/>
      <w:bookmarkStart w:id="254" w:name="_Toc413399012"/>
      <w:bookmarkStart w:id="255" w:name="_Toc413923328"/>
      <w:bookmarkStart w:id="256" w:name="_Toc414364043"/>
      <w:bookmarkStart w:id="257" w:name="_Toc414540335"/>
      <w:bookmarkStart w:id="258" w:name="_Toc414547817"/>
      <w:bookmarkStart w:id="259" w:name="_Toc190249582"/>
      <w:r>
        <w:rPr>
          <w:lang w:val="en-GB"/>
        </w:rPr>
        <w:t>Analytical methods for residues</w:t>
      </w:r>
      <w:bookmarkEnd w:id="251"/>
      <w:bookmarkEnd w:id="252"/>
      <w:bookmarkEnd w:id="253"/>
      <w:bookmarkEnd w:id="254"/>
      <w:bookmarkEnd w:id="255"/>
      <w:bookmarkEnd w:id="256"/>
      <w:bookmarkEnd w:id="257"/>
      <w:bookmarkEnd w:id="258"/>
      <w:bookmarkEnd w:id="259"/>
    </w:p>
    <w:p w14:paraId="736E30A9" w14:textId="42BAAF2F" w:rsidR="00312719" w:rsidRDefault="00310FE6">
      <w:pPr>
        <w:pStyle w:val="RepStandard"/>
      </w:pPr>
      <w:bookmarkStart w:id="260" w:name="_Toc236630379"/>
      <w:r w:rsidRPr="006B7EB9">
        <w:t xml:space="preserve">No data is submitted in support of the application for authorization of ULTRACENT 460 EC. Reference is made to the unprotected data and dossier of INPUT 460 EC (R-61/2011, </w:t>
      </w:r>
      <w:r w:rsidR="001C0DCC">
        <w:t>authorization</w:t>
      </w:r>
      <w:r w:rsidRPr="006B7EB9">
        <w:t xml:space="preserve"> holder Bayer AG), in accordance with Article 34 of Regulation 1107/2009/EC. It was not considered necessary to submit additional data and the evaluator is referred to the registration report of INPUT 460 EC</w:t>
      </w:r>
      <w:r>
        <w:t>.</w:t>
      </w:r>
    </w:p>
    <w:p w14:paraId="23A5870F" w14:textId="77777777" w:rsidR="00781905" w:rsidRDefault="00781905" w:rsidP="00781905">
      <w:pPr>
        <w:pStyle w:val="RepStandard"/>
      </w:pPr>
    </w:p>
    <w:p w14:paraId="178A40F4" w14:textId="162788F8" w:rsidR="00781905" w:rsidRPr="009258CD" w:rsidRDefault="006F251F" w:rsidP="00781905">
      <w:pPr>
        <w:pStyle w:val="RepStandard"/>
        <w:rPr>
          <w:i/>
          <w:iCs/>
        </w:rPr>
      </w:pPr>
      <w:r w:rsidRPr="009258CD">
        <w:rPr>
          <w:i/>
          <w:iCs/>
          <w:highlight w:val="yellow"/>
        </w:rPr>
        <w:t xml:space="preserve">The following information can be found in the evaluation reports </w:t>
      </w:r>
      <w:r w:rsidR="00C46F9F" w:rsidRPr="009258CD">
        <w:rPr>
          <w:i/>
          <w:iCs/>
          <w:highlight w:val="yellow"/>
        </w:rPr>
        <w:t xml:space="preserve">that were compiled for </w:t>
      </w:r>
      <w:r w:rsidRPr="009258CD">
        <w:rPr>
          <w:i/>
          <w:iCs/>
          <w:highlight w:val="yellow"/>
        </w:rPr>
        <w:t xml:space="preserve">the </w:t>
      </w:r>
      <w:r w:rsidR="003E4759" w:rsidRPr="009258CD">
        <w:rPr>
          <w:i/>
          <w:iCs/>
          <w:highlight w:val="yellow"/>
        </w:rPr>
        <w:t>authorization</w:t>
      </w:r>
      <w:r w:rsidRPr="009258CD">
        <w:rPr>
          <w:i/>
          <w:iCs/>
          <w:highlight w:val="yellow"/>
        </w:rPr>
        <w:t xml:space="preserve"> of </w:t>
      </w:r>
      <w:bookmarkStart w:id="261" w:name="_Hlk166683012"/>
      <w:r w:rsidRPr="009258CD">
        <w:rPr>
          <w:i/>
          <w:iCs/>
          <w:highlight w:val="yellow"/>
        </w:rPr>
        <w:t xml:space="preserve">INPUT 460 EC (R-61/2011) </w:t>
      </w:r>
      <w:bookmarkEnd w:id="261"/>
      <w:r w:rsidRPr="009258CD">
        <w:rPr>
          <w:i/>
          <w:iCs/>
          <w:highlight w:val="yellow"/>
        </w:rPr>
        <w:t>in Poland:</w:t>
      </w:r>
    </w:p>
    <w:p w14:paraId="352652D5" w14:textId="77777777" w:rsidR="006F251F" w:rsidRPr="004508C2" w:rsidRDefault="006F251F" w:rsidP="00781905">
      <w:pPr>
        <w:pStyle w:val="RepStandard"/>
        <w:rPr>
          <w:highlight w:val="yellow"/>
        </w:rPr>
      </w:pPr>
    </w:p>
    <w:p w14:paraId="5CB94298" w14:textId="77777777" w:rsidR="00781905" w:rsidRPr="004508C2" w:rsidRDefault="00781905" w:rsidP="00781905">
      <w:pPr>
        <w:pStyle w:val="RepStandard"/>
        <w:rPr>
          <w:highlight w:val="yellow"/>
        </w:rPr>
      </w:pPr>
      <w:r w:rsidRPr="004508C2">
        <w:rPr>
          <w:highlight w:val="yellow"/>
        </w:rPr>
        <w:lastRenderedPageBreak/>
        <w:t xml:space="preserve">Validated analytical methods are provided for the determination of residues of </w:t>
      </w:r>
      <w:proofErr w:type="spellStart"/>
      <w:r w:rsidRPr="004508C2">
        <w:rPr>
          <w:highlight w:val="yellow"/>
        </w:rPr>
        <w:t>Prothioconazole</w:t>
      </w:r>
      <w:proofErr w:type="spellEnd"/>
      <w:r w:rsidRPr="004508C2">
        <w:rPr>
          <w:highlight w:val="yellow"/>
        </w:rPr>
        <w:t xml:space="preserve"> (JAU 6476) and Spiroxamine (KWG 4168) in material of agricultural and animal origin and in soil, water and air.</w:t>
      </w:r>
    </w:p>
    <w:p w14:paraId="4A3C9A02" w14:textId="77777777" w:rsidR="00781905" w:rsidRPr="004508C2" w:rsidRDefault="00781905" w:rsidP="00781905">
      <w:pPr>
        <w:pStyle w:val="RepStandard"/>
        <w:rPr>
          <w:highlight w:val="yellow"/>
        </w:rPr>
      </w:pPr>
      <w:r w:rsidRPr="004508C2">
        <w:rPr>
          <w:highlight w:val="yellow"/>
        </w:rPr>
        <w:t>The limits of quantification (LOQ) of the included analytical methods are sufficient to verify compliance with the respective reference values for food of agricultural origin, material of animal origin, water, soil and air. Determinations were performed at different levels of fortification including the proposed limits of quantification of the analytical methods.</w:t>
      </w:r>
    </w:p>
    <w:p w14:paraId="11ED21EF" w14:textId="77777777" w:rsidR="00781905" w:rsidRPr="004508C2" w:rsidRDefault="00781905" w:rsidP="00781905">
      <w:pPr>
        <w:pStyle w:val="RepStandard"/>
        <w:rPr>
          <w:highlight w:val="yellow"/>
        </w:rPr>
      </w:pPr>
      <w:r w:rsidRPr="004508C2">
        <w:rPr>
          <w:highlight w:val="yellow"/>
        </w:rPr>
        <w:t>Conclusions:</w:t>
      </w:r>
    </w:p>
    <w:p w14:paraId="513B942E" w14:textId="77777777" w:rsidR="00781905" w:rsidRPr="004508C2" w:rsidRDefault="00781905" w:rsidP="00781905">
      <w:pPr>
        <w:pStyle w:val="RepStandard"/>
        <w:rPr>
          <w:highlight w:val="yellow"/>
        </w:rPr>
      </w:pPr>
      <w:r w:rsidRPr="004508C2">
        <w:rPr>
          <w:highlight w:val="yellow"/>
        </w:rPr>
        <w:t>1) Average recovery rates obtained: 70 to 110%.</w:t>
      </w:r>
    </w:p>
    <w:p w14:paraId="75B0980D" w14:textId="77777777" w:rsidR="00781905" w:rsidRPr="004508C2" w:rsidRDefault="00781905" w:rsidP="00781905">
      <w:pPr>
        <w:pStyle w:val="RepStandard"/>
        <w:rPr>
          <w:highlight w:val="yellow"/>
        </w:rPr>
      </w:pPr>
      <w:r w:rsidRPr="004508C2">
        <w:rPr>
          <w:highlight w:val="yellow"/>
        </w:rPr>
        <w:t>2) Relative standard deviation obtained: &lt;20%.</w:t>
      </w:r>
    </w:p>
    <w:p w14:paraId="12C627C8" w14:textId="77777777" w:rsidR="00781905" w:rsidRPr="004508C2" w:rsidRDefault="00781905" w:rsidP="00781905">
      <w:pPr>
        <w:pStyle w:val="RepStandard"/>
        <w:rPr>
          <w:highlight w:val="yellow"/>
        </w:rPr>
      </w:pPr>
      <w:r w:rsidRPr="004508C2">
        <w:rPr>
          <w:highlight w:val="yellow"/>
        </w:rPr>
        <w:t>3) The proposed analytical methods are specific for the analytes determined.</w:t>
      </w:r>
    </w:p>
    <w:p w14:paraId="56F0DD46" w14:textId="77777777" w:rsidR="00781905" w:rsidRPr="004508C2" w:rsidRDefault="00781905" w:rsidP="00781905">
      <w:pPr>
        <w:pStyle w:val="RepStandard"/>
        <w:rPr>
          <w:highlight w:val="yellow"/>
        </w:rPr>
      </w:pPr>
      <w:r w:rsidRPr="004508C2">
        <w:rPr>
          <w:highlight w:val="yellow"/>
        </w:rPr>
        <w:t>4) No interfering compounds were found to be present in the matrices tested (&lt; 30% quantification limit). limit of quantification).</w:t>
      </w:r>
    </w:p>
    <w:p w14:paraId="7165BA6A" w14:textId="77777777" w:rsidR="00781905" w:rsidRPr="006E5407" w:rsidRDefault="00781905" w:rsidP="00781905">
      <w:pPr>
        <w:pStyle w:val="RepStandard"/>
      </w:pPr>
      <w:r w:rsidRPr="004508C2">
        <w:rPr>
          <w:highlight w:val="yellow"/>
        </w:rPr>
        <w:t>5) Methods meet Sanco requirements: "Guidance document on residue analytical methods SANCO/825/00 rev.7 (17.03.04)' and 'Guidance document Quality control procedures for pesticide residues analysis SANCO/10232/2006 (24.03.06)'.</w:t>
      </w:r>
    </w:p>
    <w:p w14:paraId="78C1E941" w14:textId="77777777" w:rsidR="00781905" w:rsidRDefault="00781905" w:rsidP="00781905">
      <w:pPr>
        <w:pStyle w:val="RepStandard"/>
        <w:rPr>
          <w:highlight w:val="yellow"/>
        </w:rPr>
      </w:pPr>
    </w:p>
    <w:p w14:paraId="7F9E1FB2" w14:textId="0B8FAC18" w:rsidR="00B04D6C" w:rsidRPr="00B04D6C" w:rsidRDefault="00B04D6C" w:rsidP="006E4942">
      <w:pPr>
        <w:pStyle w:val="RepStandard"/>
        <w:shd w:val="clear" w:color="auto" w:fill="D9D9D9" w:themeFill="background1" w:themeFillShade="D9"/>
        <w:rPr>
          <w:highlight w:val="magenta"/>
        </w:rPr>
      </w:pPr>
      <w:r w:rsidRPr="00B04D6C">
        <w:rPr>
          <w:highlight w:val="magenta"/>
        </w:rPr>
        <w:t>The adequate methods are available.</w:t>
      </w:r>
    </w:p>
    <w:p w14:paraId="571C2CB0" w14:textId="1C8D9BC9" w:rsidR="00781905" w:rsidRPr="00B04D6C" w:rsidRDefault="006E4942" w:rsidP="006E4942">
      <w:pPr>
        <w:pStyle w:val="RepStandard"/>
        <w:shd w:val="clear" w:color="auto" w:fill="D9D9D9" w:themeFill="background1" w:themeFillShade="D9"/>
        <w:rPr>
          <w:dstrike/>
        </w:rPr>
      </w:pPr>
      <w:r w:rsidRPr="00B04D6C">
        <w:rPr>
          <w:dstrike/>
          <w:highlight w:val="magenta"/>
        </w:rPr>
        <w:t>No</w:t>
      </w:r>
      <w:r w:rsidR="0068156E" w:rsidRPr="00B04D6C">
        <w:rPr>
          <w:dstrike/>
          <w:highlight w:val="magenta"/>
        </w:rPr>
        <w:t xml:space="preserve">t accepted as </w:t>
      </w:r>
      <w:r w:rsidR="00B9546E" w:rsidRPr="00B04D6C">
        <w:rPr>
          <w:dstrike/>
          <w:highlight w:val="magenta"/>
        </w:rPr>
        <w:t xml:space="preserve">the unprotected data of the product </w:t>
      </w:r>
      <w:r w:rsidR="00B9546E" w:rsidRPr="00B04D6C">
        <w:rPr>
          <w:i/>
          <w:iCs/>
          <w:dstrike/>
          <w:highlight w:val="magenta"/>
        </w:rPr>
        <w:t xml:space="preserve">INPUT 460 EC (R-61/2011) </w:t>
      </w:r>
      <w:r w:rsidR="00B9546E" w:rsidRPr="00B04D6C">
        <w:rPr>
          <w:dstrike/>
          <w:highlight w:val="magenta"/>
        </w:rPr>
        <w:t xml:space="preserve">needed to the </w:t>
      </w:r>
      <w:proofErr w:type="spellStart"/>
      <w:r w:rsidR="00B9546E" w:rsidRPr="00B04D6C">
        <w:rPr>
          <w:dstrike/>
          <w:highlight w:val="magenta"/>
        </w:rPr>
        <w:t>authorisation</w:t>
      </w:r>
      <w:proofErr w:type="spellEnd"/>
      <w:r w:rsidR="00B9546E" w:rsidRPr="00B04D6C">
        <w:rPr>
          <w:dstrike/>
          <w:highlight w:val="magenta"/>
        </w:rPr>
        <w:t xml:space="preserve"> was not provided.</w:t>
      </w:r>
    </w:p>
    <w:p w14:paraId="654DC41F" w14:textId="77777777" w:rsidR="00312719" w:rsidRDefault="00D839A4">
      <w:pPr>
        <w:pStyle w:val="Nagwek2"/>
        <w:rPr>
          <w:lang w:val="en-GB"/>
        </w:rPr>
      </w:pPr>
      <w:bookmarkStart w:id="262" w:name="_Toc412121467"/>
      <w:bookmarkStart w:id="263" w:name="_Toc413398958"/>
      <w:bookmarkStart w:id="264" w:name="_Toc413399013"/>
      <w:bookmarkStart w:id="265" w:name="_Toc413923329"/>
      <w:bookmarkStart w:id="266" w:name="_Toc414364044"/>
      <w:bookmarkStart w:id="267" w:name="_Toc414540336"/>
      <w:bookmarkStart w:id="268" w:name="_Toc414547818"/>
      <w:bookmarkStart w:id="269" w:name="_Toc190249583"/>
      <w:r>
        <w:rPr>
          <w:lang w:val="en-GB"/>
        </w:rPr>
        <w:t>Mammalian toxicology</w:t>
      </w:r>
      <w:bookmarkEnd w:id="260"/>
      <w:r>
        <w:rPr>
          <w:lang w:val="en-GB"/>
        </w:rPr>
        <w:t xml:space="preserve"> (Part B, Section 6)</w:t>
      </w:r>
      <w:bookmarkEnd w:id="262"/>
      <w:bookmarkEnd w:id="263"/>
      <w:bookmarkEnd w:id="264"/>
      <w:bookmarkEnd w:id="265"/>
      <w:bookmarkEnd w:id="266"/>
      <w:bookmarkEnd w:id="267"/>
      <w:bookmarkEnd w:id="268"/>
      <w:bookmarkEnd w:id="269"/>
    </w:p>
    <w:p w14:paraId="3964B9FB" w14:textId="010947EC" w:rsidR="00312719" w:rsidRDefault="00310FE6">
      <w:pPr>
        <w:pStyle w:val="RepStandard"/>
      </w:pPr>
      <w:bookmarkStart w:id="270" w:name="_Toc236630380"/>
      <w:r w:rsidRPr="006B7EB9">
        <w:t xml:space="preserve">No data is submitted in support of the application for authorization of ULTRACENT 460 EC. Reference is made to the unprotected data and dossier of INPUT 460 EC (R-61/2011, </w:t>
      </w:r>
      <w:r w:rsidR="001C0DCC">
        <w:t>authorization</w:t>
      </w:r>
      <w:r w:rsidRPr="006B7EB9">
        <w:t xml:space="preserve"> holder Bayer AG), in accordance with Article 34 of Regulation 1107/2009/EC. It was not considered necessary to submit additional data and the evaluator is referred to the registration report of INPUT 460 EC</w:t>
      </w:r>
      <w:r>
        <w:t>.</w:t>
      </w:r>
    </w:p>
    <w:p w14:paraId="65648EE2" w14:textId="77777777" w:rsidR="00781905" w:rsidRDefault="00781905">
      <w:pPr>
        <w:pStyle w:val="RepStandard"/>
      </w:pPr>
    </w:p>
    <w:p w14:paraId="460EDAFC" w14:textId="798F96B3" w:rsidR="00C46F9F" w:rsidRPr="009258CD" w:rsidRDefault="00C46F9F" w:rsidP="00C46F9F">
      <w:pPr>
        <w:pStyle w:val="RepStandard"/>
        <w:rPr>
          <w:i/>
          <w:iCs/>
        </w:rPr>
      </w:pPr>
      <w:r w:rsidRPr="009258CD">
        <w:rPr>
          <w:i/>
          <w:iCs/>
          <w:highlight w:val="yellow"/>
        </w:rPr>
        <w:t xml:space="preserve">The following information can be found in the evaluation reports that were compiled for the </w:t>
      </w:r>
      <w:r w:rsidR="003E4759" w:rsidRPr="009258CD">
        <w:rPr>
          <w:i/>
          <w:iCs/>
          <w:highlight w:val="yellow"/>
        </w:rPr>
        <w:t>authorization</w:t>
      </w:r>
      <w:r w:rsidRPr="009258CD">
        <w:rPr>
          <w:i/>
          <w:iCs/>
          <w:highlight w:val="yellow"/>
        </w:rPr>
        <w:t xml:space="preserve"> of INPUT 460 EC (R-61/2011) in Poland:</w:t>
      </w:r>
    </w:p>
    <w:p w14:paraId="4EE6DE37" w14:textId="77777777" w:rsidR="00781905" w:rsidRPr="00394977" w:rsidRDefault="00781905">
      <w:pPr>
        <w:pStyle w:val="RepStandard"/>
        <w:rPr>
          <w:highlight w:val="yellow"/>
        </w:rPr>
      </w:pPr>
    </w:p>
    <w:p w14:paraId="428D4F5A" w14:textId="307C2875" w:rsidR="00781905" w:rsidRPr="00394977" w:rsidRDefault="00781905" w:rsidP="00781905">
      <w:pPr>
        <w:pStyle w:val="RepStandard"/>
        <w:rPr>
          <w:highlight w:val="yellow"/>
          <w:lang w:val="en-GB"/>
        </w:rPr>
      </w:pPr>
      <w:r w:rsidRPr="00394977">
        <w:rPr>
          <w:highlight w:val="yellow"/>
          <w:lang w:val="en-GB"/>
        </w:rPr>
        <w:t xml:space="preserve">The applicant Bayer Sp. z </w:t>
      </w:r>
      <w:proofErr w:type="spellStart"/>
      <w:r w:rsidRPr="00394977">
        <w:rPr>
          <w:highlight w:val="yellow"/>
          <w:lang w:val="en-GB"/>
        </w:rPr>
        <w:t>o.o.</w:t>
      </w:r>
      <w:proofErr w:type="spellEnd"/>
      <w:r w:rsidRPr="00394977">
        <w:rPr>
          <w:highlight w:val="yellow"/>
          <w:lang w:val="en-GB"/>
        </w:rPr>
        <w:t xml:space="preserve"> has submitted the results of toxicological tests accepted for the preparation of an assessment and report on the toxicity to humans and animals of the product INPUT 460 EC.</w:t>
      </w:r>
    </w:p>
    <w:p w14:paraId="34249E58" w14:textId="422A003E" w:rsidR="00781905" w:rsidRDefault="00781905" w:rsidP="00781905">
      <w:pPr>
        <w:pStyle w:val="RepStandard"/>
        <w:rPr>
          <w:lang w:val="en-GB"/>
        </w:rPr>
      </w:pPr>
      <w:r w:rsidRPr="00394977">
        <w:rPr>
          <w:highlight w:val="yellow"/>
          <w:lang w:val="en-GB"/>
        </w:rPr>
        <w:t>The estimated exposure to the plant protection product for the operator, worker and bystanders does not indicate a health risk for these groups of workers.</w:t>
      </w:r>
    </w:p>
    <w:p w14:paraId="683F9AF0" w14:textId="77777777" w:rsidR="00312719" w:rsidRDefault="00D839A4">
      <w:pPr>
        <w:pStyle w:val="Nagwek3"/>
        <w:rPr>
          <w:lang w:val="en-GB"/>
        </w:rPr>
      </w:pPr>
      <w:bookmarkStart w:id="271" w:name="_Toc412121468"/>
      <w:bookmarkStart w:id="272" w:name="_Toc413398959"/>
      <w:bookmarkStart w:id="273" w:name="_Toc413399014"/>
      <w:bookmarkStart w:id="274" w:name="_Toc413923330"/>
      <w:bookmarkStart w:id="275" w:name="_Toc414364045"/>
      <w:bookmarkStart w:id="276" w:name="_Toc414540337"/>
      <w:bookmarkStart w:id="277" w:name="_Toc414547819"/>
      <w:bookmarkStart w:id="278" w:name="_Toc190249584"/>
      <w:r>
        <w:rPr>
          <w:lang w:val="en-GB"/>
        </w:rPr>
        <w:t>Acute toxicity</w:t>
      </w:r>
      <w:bookmarkEnd w:id="270"/>
      <w:bookmarkEnd w:id="271"/>
      <w:bookmarkEnd w:id="272"/>
      <w:bookmarkEnd w:id="273"/>
      <w:bookmarkEnd w:id="274"/>
      <w:bookmarkEnd w:id="275"/>
      <w:bookmarkEnd w:id="276"/>
      <w:bookmarkEnd w:id="277"/>
      <w:bookmarkEnd w:id="278"/>
    </w:p>
    <w:p w14:paraId="7196BC83" w14:textId="152F90B8" w:rsidR="00312719" w:rsidRDefault="00310FE6">
      <w:pPr>
        <w:pStyle w:val="RepStandard"/>
      </w:pPr>
      <w:bookmarkStart w:id="279" w:name="_Toc236630381"/>
      <w:r w:rsidRPr="006B7EB9">
        <w:t xml:space="preserve">No data is submitted in support of the application for authorization of ULTRACENT 460 EC. Reference is made to the unprotected data and dossier of INPUT 460 EC (R-61/2011, </w:t>
      </w:r>
      <w:r w:rsidR="001C0DCC">
        <w:t>authorization</w:t>
      </w:r>
      <w:r w:rsidRPr="006B7EB9">
        <w:t xml:space="preserve"> holder Bayer AG), in accordance with Article 34 of Regulation 1107/2009/EC. It was not considered necessary to submit additional data and the evaluator is referred to the registration report of INPUT 460 EC</w:t>
      </w:r>
      <w:r>
        <w:t>.</w:t>
      </w:r>
    </w:p>
    <w:p w14:paraId="67C6B092" w14:textId="77777777" w:rsidR="00EC5459" w:rsidRDefault="00EC5459">
      <w:pPr>
        <w:pStyle w:val="RepStandard"/>
      </w:pPr>
    </w:p>
    <w:p w14:paraId="39787988" w14:textId="77777777" w:rsidR="00B47934" w:rsidRPr="00B47934" w:rsidRDefault="00B47934" w:rsidP="00EC5459">
      <w:pPr>
        <w:shd w:val="clear" w:color="auto" w:fill="D9D9D9" w:themeFill="background1" w:themeFillShade="D9"/>
        <w:jc w:val="both"/>
      </w:pPr>
      <w:proofErr w:type="spellStart"/>
      <w:r w:rsidRPr="00EC5459">
        <w:rPr>
          <w:b/>
          <w:bCs/>
        </w:rPr>
        <w:t>zRMS</w:t>
      </w:r>
      <w:proofErr w:type="spellEnd"/>
      <w:r w:rsidRPr="00B47934">
        <w:t xml:space="preserve">: </w:t>
      </w:r>
    </w:p>
    <w:p w14:paraId="65878D54" w14:textId="549BC257" w:rsidR="00B47934" w:rsidRPr="00B47934" w:rsidRDefault="00B47934" w:rsidP="00EC5459">
      <w:pPr>
        <w:shd w:val="clear" w:color="auto" w:fill="D9D9D9" w:themeFill="background1" w:themeFillShade="D9"/>
        <w:jc w:val="both"/>
        <w:rPr>
          <w:b/>
          <w:bCs/>
        </w:rPr>
      </w:pPr>
      <w:r w:rsidRPr="00B47934">
        <w:t>As it have been demonstrated in confidential part C of this report the composition of ULTRACENT 460 EC is comparable with composition of the product INPUT 460 EC, for which toxicological data are no longer protected, therefore in line with article 34 of Regulation (EC) No 1107/2009: “Applicants shall be exempted from supplying the test and study reports referred to in Article 33(3) where the Member State to which an application is made has the test and study reports concerned and …that any data protection period has expired.”</w:t>
      </w:r>
      <w:r>
        <w:rPr>
          <w:b/>
          <w:bCs/>
        </w:rPr>
        <w:t xml:space="preserve"> </w:t>
      </w:r>
      <w:r w:rsidRPr="00B47934">
        <w:t xml:space="preserve">Based on these data it is confirmed that ULTRACENT 460 EC should be classified as: </w:t>
      </w:r>
    </w:p>
    <w:p w14:paraId="1C45B68B" w14:textId="77777777" w:rsidR="00B47934" w:rsidRPr="00B47934" w:rsidRDefault="00B47934" w:rsidP="00EC5459">
      <w:pPr>
        <w:shd w:val="clear" w:color="auto" w:fill="D9D9D9" w:themeFill="background1" w:themeFillShade="D9"/>
        <w:jc w:val="both"/>
        <w:rPr>
          <w:lang w:val="fr-FR"/>
        </w:rPr>
      </w:pPr>
      <w:r w:rsidRPr="00B47934">
        <w:rPr>
          <w:lang w:val="fr-FR"/>
        </w:rPr>
        <w:t>Acute tox. 4, H302+H332</w:t>
      </w:r>
    </w:p>
    <w:p w14:paraId="3978C2F8" w14:textId="77777777" w:rsidR="00B47934" w:rsidRPr="00B47934" w:rsidRDefault="00B47934" w:rsidP="00EC5459">
      <w:pPr>
        <w:shd w:val="clear" w:color="auto" w:fill="D9D9D9" w:themeFill="background1" w:themeFillShade="D9"/>
        <w:jc w:val="both"/>
      </w:pPr>
      <w:r w:rsidRPr="00B47934">
        <w:rPr>
          <w:lang w:val="fr-FR"/>
        </w:rPr>
        <w:t xml:space="preserve">Skin Irrit. </w:t>
      </w:r>
      <w:r w:rsidRPr="00B47934">
        <w:t>2, H315</w:t>
      </w:r>
    </w:p>
    <w:p w14:paraId="68DC8114" w14:textId="77777777" w:rsidR="00B47934" w:rsidRPr="00B47934" w:rsidRDefault="00B47934" w:rsidP="00EC5459">
      <w:pPr>
        <w:shd w:val="clear" w:color="auto" w:fill="D9D9D9" w:themeFill="background1" w:themeFillShade="D9"/>
        <w:jc w:val="both"/>
      </w:pPr>
      <w:r w:rsidRPr="00B47934">
        <w:t xml:space="preserve">Eye </w:t>
      </w:r>
      <w:proofErr w:type="spellStart"/>
      <w:r w:rsidRPr="00B47934">
        <w:t>Irrit</w:t>
      </w:r>
      <w:proofErr w:type="spellEnd"/>
      <w:r w:rsidRPr="00B47934">
        <w:t>. 2, H319</w:t>
      </w:r>
    </w:p>
    <w:p w14:paraId="6E50C610" w14:textId="77777777" w:rsidR="00B47934" w:rsidRPr="00B47934" w:rsidRDefault="00B47934" w:rsidP="00EC5459">
      <w:pPr>
        <w:shd w:val="clear" w:color="auto" w:fill="D9D9D9" w:themeFill="background1" w:themeFillShade="D9"/>
        <w:jc w:val="both"/>
      </w:pPr>
      <w:r w:rsidRPr="00B47934">
        <w:t>STOT SE 3, H335</w:t>
      </w:r>
    </w:p>
    <w:p w14:paraId="2BCB3FF0" w14:textId="77777777" w:rsidR="00B47934" w:rsidRPr="00B47934" w:rsidRDefault="00B47934" w:rsidP="00EC5459">
      <w:pPr>
        <w:shd w:val="clear" w:color="auto" w:fill="D9D9D9" w:themeFill="background1" w:themeFillShade="D9"/>
        <w:jc w:val="both"/>
      </w:pPr>
      <w:proofErr w:type="spellStart"/>
      <w:r w:rsidRPr="00B47934">
        <w:lastRenderedPageBreak/>
        <w:t>Repr</w:t>
      </w:r>
      <w:proofErr w:type="spellEnd"/>
      <w:r w:rsidRPr="00B47934">
        <w:t>. 2, H361d</w:t>
      </w:r>
    </w:p>
    <w:p w14:paraId="2F6091DC" w14:textId="77777777" w:rsidR="00B47934" w:rsidRPr="00B47934" w:rsidRDefault="00B47934" w:rsidP="00EC5459">
      <w:pPr>
        <w:shd w:val="clear" w:color="auto" w:fill="D9D9D9" w:themeFill="background1" w:themeFillShade="D9"/>
        <w:jc w:val="both"/>
      </w:pPr>
      <w:r w:rsidRPr="00B47934">
        <w:t>STOT RE 2, H373</w:t>
      </w:r>
    </w:p>
    <w:p w14:paraId="26C87D30" w14:textId="77777777" w:rsidR="00B47934" w:rsidRPr="00B47934" w:rsidRDefault="00B47934" w:rsidP="00EC5459">
      <w:pPr>
        <w:shd w:val="clear" w:color="auto" w:fill="D9D9D9" w:themeFill="background1" w:themeFillShade="D9"/>
        <w:jc w:val="both"/>
      </w:pPr>
      <w:r w:rsidRPr="00B47934">
        <w:t>Aquatic Acute 1, H400</w:t>
      </w:r>
    </w:p>
    <w:p w14:paraId="7477733A" w14:textId="77777777" w:rsidR="00B47934" w:rsidRPr="00B47934" w:rsidRDefault="00B47934" w:rsidP="00EC5459">
      <w:pPr>
        <w:shd w:val="clear" w:color="auto" w:fill="D9D9D9" w:themeFill="background1" w:themeFillShade="D9"/>
        <w:jc w:val="both"/>
      </w:pPr>
      <w:r w:rsidRPr="00B47934">
        <w:t>Aquatic Chronic 1, H410</w:t>
      </w:r>
    </w:p>
    <w:p w14:paraId="22B2E7C5" w14:textId="258C5B47" w:rsidR="00B47934" w:rsidRDefault="00B47934" w:rsidP="00EC5459">
      <w:pPr>
        <w:shd w:val="clear" w:color="auto" w:fill="D9D9D9" w:themeFill="background1" w:themeFillShade="D9"/>
        <w:jc w:val="both"/>
      </w:pPr>
      <w:r w:rsidRPr="00B47934">
        <w:t>EUH208 - Contains spiroxamine. May produce an allergic reaction.</w:t>
      </w:r>
    </w:p>
    <w:p w14:paraId="3ECAD990" w14:textId="77777777" w:rsidR="00312719" w:rsidRDefault="00D839A4">
      <w:pPr>
        <w:pStyle w:val="Nagwek3"/>
        <w:rPr>
          <w:lang w:val="en-GB"/>
        </w:rPr>
      </w:pPr>
      <w:bookmarkStart w:id="280" w:name="_Toc412121469"/>
      <w:bookmarkStart w:id="281" w:name="_Toc413398960"/>
      <w:bookmarkStart w:id="282" w:name="_Toc413399015"/>
      <w:bookmarkStart w:id="283" w:name="_Toc413923331"/>
      <w:bookmarkStart w:id="284" w:name="_Toc414364046"/>
      <w:bookmarkStart w:id="285" w:name="_Toc414540338"/>
      <w:bookmarkStart w:id="286" w:name="_Toc414547820"/>
      <w:bookmarkStart w:id="287" w:name="_Toc190249585"/>
      <w:r>
        <w:rPr>
          <w:lang w:val="en-GB"/>
        </w:rPr>
        <w:t>Operator exposure</w:t>
      </w:r>
      <w:bookmarkEnd w:id="279"/>
      <w:bookmarkEnd w:id="280"/>
      <w:bookmarkEnd w:id="281"/>
      <w:bookmarkEnd w:id="282"/>
      <w:bookmarkEnd w:id="283"/>
      <w:bookmarkEnd w:id="284"/>
      <w:bookmarkEnd w:id="285"/>
      <w:bookmarkEnd w:id="286"/>
      <w:bookmarkEnd w:id="287"/>
    </w:p>
    <w:p w14:paraId="07EC51A8" w14:textId="2C527034" w:rsidR="00312719" w:rsidRPr="00014894" w:rsidRDefault="00310FE6" w:rsidP="00B47934">
      <w:pPr>
        <w:pStyle w:val="RepStandard"/>
        <w:shd w:val="clear" w:color="auto" w:fill="D9D9D9" w:themeFill="background1" w:themeFillShade="D9"/>
        <w:rPr>
          <w:strike/>
          <w:color w:val="808080" w:themeColor="background1" w:themeShade="80"/>
        </w:rPr>
      </w:pPr>
      <w:bookmarkStart w:id="288" w:name="_Toc236630382"/>
      <w:r w:rsidRPr="00014894">
        <w:rPr>
          <w:strike/>
          <w:color w:val="808080" w:themeColor="background1" w:themeShade="80"/>
        </w:rPr>
        <w:t xml:space="preserve">No data is submitted in support of the application for authorization of ULTRACENT 460 EC. Reference is made to the unprotected data and dossier of INPUT 460 EC (R-61/2011, </w:t>
      </w:r>
      <w:r w:rsidR="001C0DCC" w:rsidRPr="00014894">
        <w:rPr>
          <w:strike/>
          <w:color w:val="808080" w:themeColor="background1" w:themeShade="80"/>
        </w:rPr>
        <w:t>authorization</w:t>
      </w:r>
      <w:r w:rsidRPr="00014894">
        <w:rPr>
          <w:strike/>
          <w:color w:val="808080" w:themeColor="background1" w:themeShade="80"/>
        </w:rPr>
        <w:t xml:space="preserve"> holder Bayer AG), in accordance with Article 34 of Regulation 1107/2009/EC. It was not considered necessary to submit additional data and the evaluator is referred to the registration report of INPUT 460 EC.</w:t>
      </w:r>
    </w:p>
    <w:p w14:paraId="77747C4C" w14:textId="77777777" w:rsidR="00B47934" w:rsidRPr="009F5A25" w:rsidRDefault="00B47934">
      <w:pPr>
        <w:pStyle w:val="RepStandard"/>
      </w:pPr>
    </w:p>
    <w:p w14:paraId="7F9D5C3D" w14:textId="77777777" w:rsidR="00B47934" w:rsidRPr="009F5A25" w:rsidRDefault="00B47934" w:rsidP="00B47934">
      <w:pPr>
        <w:pStyle w:val="RepStandard"/>
        <w:shd w:val="clear" w:color="auto" w:fill="D9D9D9" w:themeFill="background1" w:themeFillShade="D9"/>
      </w:pPr>
      <w:proofErr w:type="spellStart"/>
      <w:r w:rsidRPr="009F5A25">
        <w:rPr>
          <w:b/>
          <w:bCs/>
        </w:rPr>
        <w:t>zRMS</w:t>
      </w:r>
      <w:proofErr w:type="spellEnd"/>
      <w:r w:rsidRPr="009F5A25">
        <w:t xml:space="preserve">:  </w:t>
      </w:r>
    </w:p>
    <w:p w14:paraId="52E88A4B" w14:textId="076E07B8" w:rsidR="00B47934" w:rsidRPr="009F5A25" w:rsidRDefault="00B47934" w:rsidP="00B47934">
      <w:pPr>
        <w:pStyle w:val="RepStandard"/>
        <w:shd w:val="clear" w:color="auto" w:fill="D9D9D9" w:themeFill="background1" w:themeFillShade="D9"/>
        <w:rPr>
          <w:b/>
          <w:bCs/>
          <w:i/>
          <w:iCs/>
        </w:rPr>
      </w:pPr>
      <w:bookmarkStart w:id="289" w:name="_Hlk144375855"/>
      <w:r w:rsidRPr="009F5A25">
        <w:rPr>
          <w:b/>
          <w:bCs/>
          <w:i/>
          <w:iCs/>
        </w:rPr>
        <w:t xml:space="preserve">The assumption of 60% conversion from the parent </w:t>
      </w:r>
      <w:proofErr w:type="spellStart"/>
      <w:r w:rsidRPr="009F5A25">
        <w:rPr>
          <w:b/>
          <w:bCs/>
          <w:i/>
          <w:iCs/>
        </w:rPr>
        <w:t>prothioconazole</w:t>
      </w:r>
      <w:proofErr w:type="spellEnd"/>
      <w:r w:rsidRPr="009F5A25">
        <w:rPr>
          <w:b/>
          <w:bCs/>
          <w:i/>
          <w:iCs/>
        </w:rPr>
        <w:t xml:space="preserve"> to the metabolite </w:t>
      </w:r>
      <w:proofErr w:type="spellStart"/>
      <w:r w:rsidRPr="009F5A25">
        <w:rPr>
          <w:b/>
          <w:bCs/>
          <w:i/>
          <w:iCs/>
        </w:rPr>
        <w:t>prothioconazole-desthio</w:t>
      </w:r>
      <w:proofErr w:type="spellEnd"/>
      <w:r w:rsidRPr="009F5A25">
        <w:rPr>
          <w:b/>
          <w:bCs/>
          <w:i/>
          <w:iCs/>
        </w:rPr>
        <w:t xml:space="preserve"> is acceptable</w:t>
      </w:r>
      <w:r w:rsidR="009F5A25" w:rsidRPr="009F5A25">
        <w:rPr>
          <w:b/>
          <w:bCs/>
          <w:i/>
          <w:iCs/>
        </w:rPr>
        <w:t>.</w:t>
      </w:r>
      <w:r w:rsidRPr="009F5A25">
        <w:rPr>
          <w:b/>
          <w:bCs/>
          <w:i/>
          <w:iCs/>
        </w:rPr>
        <w:t xml:space="preserve"> </w:t>
      </w:r>
    </w:p>
    <w:bookmarkEnd w:id="289"/>
    <w:p w14:paraId="3E0E3C15" w14:textId="77777777" w:rsidR="00B47934" w:rsidRPr="009F5A25" w:rsidRDefault="00B47934" w:rsidP="00B47934">
      <w:pPr>
        <w:pStyle w:val="RepStandard"/>
        <w:shd w:val="clear" w:color="auto" w:fill="D9D9D9" w:themeFill="background1" w:themeFillShade="D9"/>
        <w:rPr>
          <w:b/>
          <w:bCs/>
        </w:rPr>
      </w:pPr>
    </w:p>
    <w:p w14:paraId="7759C7A7" w14:textId="5EEAAD91" w:rsidR="00B47934" w:rsidRPr="009F5A25" w:rsidRDefault="00B47934" w:rsidP="00B47934">
      <w:pPr>
        <w:pStyle w:val="RepStandard"/>
        <w:shd w:val="clear" w:color="auto" w:fill="D9D9D9" w:themeFill="background1" w:themeFillShade="D9"/>
      </w:pPr>
      <w:r w:rsidRPr="009F5A25">
        <w:rPr>
          <w:b/>
          <w:bCs/>
        </w:rPr>
        <w:t>Operators.</w:t>
      </w:r>
      <w:r w:rsidRPr="009F5A25">
        <w:t xml:space="preserve"> As a result of application product ULTRACENT 460 EC  at dose of 1L/ha in line with GAP the exposure of operator wearing work wear covering body, arms and legs during M/L and A and protective gloves doing M/L calculated with the EFSA AOEM 2022  amounted for spiroxamine 55.3% of respective AOEL, to </w:t>
      </w:r>
      <w:proofErr w:type="spellStart"/>
      <w:r w:rsidRPr="009F5A25">
        <w:t>prothioconazole</w:t>
      </w:r>
      <w:proofErr w:type="spellEnd"/>
      <w:r w:rsidRPr="009F5A25">
        <w:t xml:space="preserve"> 4% of AOEL and to </w:t>
      </w:r>
      <w:proofErr w:type="spellStart"/>
      <w:r w:rsidRPr="009F5A25">
        <w:t>Prothioconazole-desthio</w:t>
      </w:r>
      <w:proofErr w:type="spellEnd"/>
      <w:r w:rsidRPr="009F5A25">
        <w:t xml:space="preserve"> 23.7% of respective AOEL. Combined Hazard index was below 1. Therefore, the application of a product ULTRACENT 460 EC does not pose an unacceptable risk to the health of operator using tractor-mounted/trailed boom sprayer without drift reduction technology for application of the product at dose of 1L/ha in line with its  intended use within good agricultural practice providing that he is wearing a work wear (with arms, body and legs covered) during M/L and A, and  protective gloves during M/L. It is noted that the product is </w:t>
      </w:r>
      <w:r w:rsidRPr="009F5A25">
        <w:rPr>
          <w:color w:val="000000"/>
          <w:lang w:eastAsia="en-US"/>
        </w:rPr>
        <w:t xml:space="preserve">classified as Skin </w:t>
      </w:r>
      <w:proofErr w:type="spellStart"/>
      <w:r w:rsidRPr="009F5A25">
        <w:rPr>
          <w:color w:val="000000"/>
          <w:lang w:eastAsia="en-US"/>
        </w:rPr>
        <w:t>Irrit</w:t>
      </w:r>
      <w:proofErr w:type="spellEnd"/>
      <w:r w:rsidRPr="009F5A25">
        <w:rPr>
          <w:color w:val="000000"/>
          <w:lang w:eastAsia="en-US"/>
        </w:rPr>
        <w:t xml:space="preserve">. 2 and  Eye </w:t>
      </w:r>
      <w:proofErr w:type="spellStart"/>
      <w:r w:rsidRPr="009F5A25">
        <w:rPr>
          <w:color w:val="000000"/>
          <w:lang w:eastAsia="en-US"/>
        </w:rPr>
        <w:t>Irrit</w:t>
      </w:r>
      <w:proofErr w:type="spellEnd"/>
      <w:r w:rsidRPr="009F5A25">
        <w:rPr>
          <w:color w:val="000000"/>
          <w:lang w:eastAsia="en-US"/>
        </w:rPr>
        <w:t xml:space="preserve"> 2 thus the operator should wear a </w:t>
      </w:r>
      <w:r w:rsidRPr="009F5A25">
        <w:t xml:space="preserve">work wear covering arms, body and legs during mixing/loading and application, </w:t>
      </w:r>
      <w:r w:rsidRPr="009F5A25">
        <w:rPr>
          <w:color w:val="000000"/>
          <w:lang w:eastAsia="en-US"/>
        </w:rPr>
        <w:t xml:space="preserve">protective gloves, eye protection/face protection </w:t>
      </w:r>
      <w:r w:rsidRPr="009F5A25">
        <w:t>during mixing/loading operations or when directly contacting surface of equipment contaminated with concentrated product</w:t>
      </w:r>
      <w:r w:rsidRPr="009F5A25">
        <w:rPr>
          <w:color w:val="000000"/>
          <w:lang w:eastAsia="en-US"/>
        </w:rPr>
        <w:t>.</w:t>
      </w:r>
    </w:p>
    <w:p w14:paraId="10054BB6" w14:textId="77777777" w:rsidR="00312719" w:rsidRDefault="00D839A4">
      <w:pPr>
        <w:pStyle w:val="Nagwek3"/>
        <w:rPr>
          <w:lang w:val="en-GB"/>
        </w:rPr>
      </w:pPr>
      <w:bookmarkStart w:id="290" w:name="_Toc236630383"/>
      <w:bookmarkStart w:id="291" w:name="_Toc412121470"/>
      <w:bookmarkStart w:id="292" w:name="_Toc413398961"/>
      <w:bookmarkStart w:id="293" w:name="_Toc413399016"/>
      <w:bookmarkStart w:id="294" w:name="_Toc413923332"/>
      <w:bookmarkStart w:id="295" w:name="_Toc414364047"/>
      <w:bookmarkStart w:id="296" w:name="_Toc414540339"/>
      <w:bookmarkStart w:id="297" w:name="_Toc414547821"/>
      <w:bookmarkStart w:id="298" w:name="_Toc190249586"/>
      <w:bookmarkEnd w:id="288"/>
      <w:r>
        <w:rPr>
          <w:lang w:val="en-GB"/>
        </w:rPr>
        <w:t>Worker exposure</w:t>
      </w:r>
      <w:bookmarkEnd w:id="290"/>
      <w:bookmarkEnd w:id="291"/>
      <w:bookmarkEnd w:id="292"/>
      <w:bookmarkEnd w:id="293"/>
      <w:bookmarkEnd w:id="294"/>
      <w:bookmarkEnd w:id="295"/>
      <w:bookmarkEnd w:id="296"/>
      <w:bookmarkEnd w:id="297"/>
      <w:bookmarkEnd w:id="298"/>
    </w:p>
    <w:p w14:paraId="5B9B7491" w14:textId="2066AA2C" w:rsidR="00312719" w:rsidRPr="00014894" w:rsidRDefault="00310FE6" w:rsidP="00F478A5">
      <w:pPr>
        <w:pStyle w:val="RepStandard"/>
        <w:shd w:val="clear" w:color="auto" w:fill="D9D9D9" w:themeFill="background1" w:themeFillShade="D9"/>
        <w:rPr>
          <w:strike/>
          <w:color w:val="808080" w:themeColor="background1" w:themeShade="80"/>
        </w:rPr>
      </w:pPr>
      <w:bookmarkStart w:id="299" w:name="_Toc236630384"/>
      <w:r w:rsidRPr="00014894">
        <w:rPr>
          <w:strike/>
          <w:color w:val="808080" w:themeColor="background1" w:themeShade="80"/>
        </w:rPr>
        <w:t xml:space="preserve">No data is submitted in support of the application for authorization of ULTRACENT 460 EC. Reference is made to the unprotected data and dossier of INPUT 460 EC (R-61/2011, </w:t>
      </w:r>
      <w:r w:rsidR="001C0DCC" w:rsidRPr="00014894">
        <w:rPr>
          <w:strike/>
          <w:color w:val="808080" w:themeColor="background1" w:themeShade="80"/>
        </w:rPr>
        <w:t>authorization</w:t>
      </w:r>
      <w:r w:rsidRPr="00014894">
        <w:rPr>
          <w:strike/>
          <w:color w:val="808080" w:themeColor="background1" w:themeShade="80"/>
        </w:rPr>
        <w:t xml:space="preserve"> holder Bayer AG), in accordance with Article 34 of Regulation 1107/2009/EC. It was not considered necessary to submit additional data and the evaluator is referred to the registration report of INPUT 460 EC.</w:t>
      </w:r>
    </w:p>
    <w:p w14:paraId="2BC293C6" w14:textId="77777777" w:rsidR="00F478A5" w:rsidRDefault="00F478A5">
      <w:pPr>
        <w:pStyle w:val="RepStandard"/>
      </w:pPr>
    </w:p>
    <w:p w14:paraId="11504F42" w14:textId="77777777" w:rsidR="00F478A5" w:rsidRPr="001B139E" w:rsidRDefault="00F478A5" w:rsidP="00F478A5">
      <w:pPr>
        <w:pStyle w:val="RepStandard"/>
        <w:shd w:val="clear" w:color="auto" w:fill="D9D9D9" w:themeFill="background1" w:themeFillShade="D9"/>
      </w:pPr>
      <w:proofErr w:type="spellStart"/>
      <w:r w:rsidRPr="00F478A5">
        <w:rPr>
          <w:b/>
          <w:bCs/>
        </w:rPr>
        <w:t>zRMS</w:t>
      </w:r>
      <w:proofErr w:type="spellEnd"/>
      <w:r w:rsidRPr="001B139E">
        <w:t xml:space="preserve">: </w:t>
      </w:r>
    </w:p>
    <w:p w14:paraId="50FD425C" w14:textId="6C117335" w:rsidR="00F478A5" w:rsidRPr="001B139E" w:rsidRDefault="00F478A5" w:rsidP="00F478A5">
      <w:pPr>
        <w:pStyle w:val="RepStandard"/>
        <w:shd w:val="clear" w:color="auto" w:fill="D9D9D9" w:themeFill="background1" w:themeFillShade="D9"/>
      </w:pPr>
      <w:r w:rsidRPr="001B139E">
        <w:t xml:space="preserve">The estimation of exposure of worker wearing a work wear (with arms, body and legs covered) to both active substances of a product ULTRACENT 460 EC applied on a field of cereals  at dose of 1.0 L product/ha, using tractor-mounted/trailed boom sprayer without drift reduction technology,  </w:t>
      </w:r>
      <w:bookmarkStart w:id="300" w:name="_Hlk167714514"/>
      <w:r w:rsidRPr="001B139E">
        <w:t xml:space="preserve">calculated with the EFSA AOEM 2022  </w:t>
      </w:r>
      <w:bookmarkEnd w:id="300"/>
      <w:r w:rsidRPr="001B139E">
        <w:t xml:space="preserve">demonstrates that a potential exposure of worker  and an exposure of worker  wearing a work wear (with arms, body and legs covered) is equal respectively for spiroxamine 51.8 % of respective AOEL, to </w:t>
      </w:r>
      <w:proofErr w:type="spellStart"/>
      <w:r w:rsidRPr="001B139E">
        <w:t>prothioconazole</w:t>
      </w:r>
      <w:proofErr w:type="spellEnd"/>
      <w:r w:rsidRPr="001B139E">
        <w:t xml:space="preserve"> 3.4% of AOEL and to </w:t>
      </w:r>
      <w:proofErr w:type="spellStart"/>
      <w:r w:rsidRPr="001B139E">
        <w:t>Prothioconazole-desthio</w:t>
      </w:r>
      <w:proofErr w:type="spellEnd"/>
      <w:r w:rsidRPr="001B139E">
        <w:t xml:space="preserve"> 24.4% of respective AOEL. </w:t>
      </w:r>
    </w:p>
    <w:p w14:paraId="783CB805" w14:textId="1EE7A3C8" w:rsidR="00F478A5" w:rsidRDefault="00F478A5" w:rsidP="00F478A5">
      <w:pPr>
        <w:pStyle w:val="RepStandard"/>
        <w:shd w:val="clear" w:color="auto" w:fill="D9D9D9" w:themeFill="background1" w:themeFillShade="D9"/>
      </w:pPr>
      <w:r w:rsidRPr="001B139E">
        <w:t xml:space="preserve">The sum of exposures of worker  wearing a work wear (with arms, body and legs covered) to both active substances and to metabolite </w:t>
      </w:r>
      <w:proofErr w:type="spellStart"/>
      <w:r w:rsidRPr="001B139E">
        <w:t>Prothioconazole-desthio</w:t>
      </w:r>
      <w:proofErr w:type="spellEnd"/>
      <w:r w:rsidRPr="001B139E">
        <w:t xml:space="preserve"> expressed as percent-age of their AOELs (51.8 % + 3.4 % + 24.4%) is below 100%, therefore the application of product ULTRACENT 460 EC  does not pose an unacceptable risk to the health of worker wearing a work wear (with arms, body and legs covered) entering for 2hrs  inspection a field of cereals  treated with a product ULTRACENT 460 EC  according to its  intended use on cereals within good agricultural practice.</w:t>
      </w:r>
    </w:p>
    <w:p w14:paraId="75D3CA45" w14:textId="77777777" w:rsidR="00312719" w:rsidRDefault="00D839A4">
      <w:pPr>
        <w:pStyle w:val="Nagwek3"/>
        <w:rPr>
          <w:lang w:val="en-GB"/>
        </w:rPr>
      </w:pPr>
      <w:bookmarkStart w:id="301" w:name="_Toc412121471"/>
      <w:bookmarkStart w:id="302" w:name="_Toc413398962"/>
      <w:bookmarkStart w:id="303" w:name="_Toc413399017"/>
      <w:bookmarkStart w:id="304" w:name="_Toc413923333"/>
      <w:bookmarkStart w:id="305" w:name="_Toc414364048"/>
      <w:bookmarkStart w:id="306" w:name="_Toc414540340"/>
      <w:bookmarkStart w:id="307" w:name="_Toc414547822"/>
      <w:bookmarkStart w:id="308" w:name="_Toc190249587"/>
      <w:r>
        <w:rPr>
          <w:lang w:val="en-GB"/>
        </w:rPr>
        <w:lastRenderedPageBreak/>
        <w:t>Bystander and resident exposure</w:t>
      </w:r>
      <w:bookmarkEnd w:id="301"/>
      <w:bookmarkEnd w:id="302"/>
      <w:bookmarkEnd w:id="303"/>
      <w:bookmarkEnd w:id="304"/>
      <w:bookmarkEnd w:id="305"/>
      <w:bookmarkEnd w:id="306"/>
      <w:bookmarkEnd w:id="307"/>
      <w:bookmarkEnd w:id="308"/>
    </w:p>
    <w:p w14:paraId="7DF5E8AC" w14:textId="3163B2BF" w:rsidR="00312719" w:rsidRDefault="00310FE6">
      <w:pPr>
        <w:pStyle w:val="RepStandard"/>
      </w:pPr>
      <w:r w:rsidRPr="006B7EB9">
        <w:t xml:space="preserve">No data is submitted in support of the application for authorization of ULTRACENT 460 EC. Reference is made to the unprotected data and dossier of INPUT 460 EC (R-61/2011, </w:t>
      </w:r>
      <w:r w:rsidR="001C0DCC">
        <w:t>authorization</w:t>
      </w:r>
      <w:r w:rsidRPr="006B7EB9">
        <w:t xml:space="preserve"> holder Bayer AG), in accordance with Article 34 of Regulation 1107/2009/EC. It was not considered necessary to submit additional data and the evaluator is referred to the registration report of INPUT 460 EC</w:t>
      </w:r>
      <w:r>
        <w:t>.</w:t>
      </w:r>
    </w:p>
    <w:p w14:paraId="13C16D5C" w14:textId="77777777" w:rsidR="006A1C3E" w:rsidRDefault="006A1C3E">
      <w:pPr>
        <w:pStyle w:val="RepStandard"/>
      </w:pPr>
    </w:p>
    <w:p w14:paraId="2E17BD67" w14:textId="77777777" w:rsidR="006A1C3E" w:rsidRDefault="006A1C3E" w:rsidP="006A1C3E">
      <w:pPr>
        <w:shd w:val="clear" w:color="auto" w:fill="D9D9D9" w:themeFill="background1" w:themeFillShade="D9"/>
        <w:jc w:val="both"/>
      </w:pPr>
      <w:proofErr w:type="spellStart"/>
      <w:r w:rsidRPr="00700B1A">
        <w:rPr>
          <w:b/>
          <w:bCs/>
        </w:rPr>
        <w:t>zRMS</w:t>
      </w:r>
      <w:proofErr w:type="spellEnd"/>
      <w:r>
        <w:t xml:space="preserve">: </w:t>
      </w:r>
    </w:p>
    <w:p w14:paraId="5FC9E751" w14:textId="153531FC" w:rsidR="006A1C3E" w:rsidRDefault="006A1C3E" w:rsidP="006A1C3E">
      <w:pPr>
        <w:shd w:val="clear" w:color="auto" w:fill="D9D9D9" w:themeFill="background1" w:themeFillShade="D9"/>
        <w:jc w:val="both"/>
      </w:pPr>
      <w:r w:rsidRPr="00EC788B">
        <w:t xml:space="preserve">The exposure estimation of resident (adult and child) to </w:t>
      </w:r>
      <w:r>
        <w:t>both</w:t>
      </w:r>
      <w:r w:rsidRPr="00EC788B">
        <w:t xml:space="preserve"> active substances </w:t>
      </w:r>
      <w:r w:rsidRPr="00423267">
        <w:t xml:space="preserve">of </w:t>
      </w:r>
      <w:r>
        <w:t xml:space="preserve">a product </w:t>
      </w:r>
      <w:r w:rsidRPr="001B139E">
        <w:t xml:space="preserve">ULTRACENT 460 EC </w:t>
      </w:r>
      <w:r>
        <w:t xml:space="preserve">applied on a field of </w:t>
      </w:r>
      <w:r>
        <w:rPr>
          <w:color w:val="000000"/>
          <w:szCs w:val="20"/>
          <w:lang w:eastAsia="en-US"/>
        </w:rPr>
        <w:t xml:space="preserve">cereals </w:t>
      </w:r>
      <w:r>
        <w:t xml:space="preserve"> at dose of 1.0</w:t>
      </w:r>
      <w:r w:rsidRPr="00B94C45">
        <w:t xml:space="preserve"> L </w:t>
      </w:r>
      <w:r w:rsidRPr="00B32849">
        <w:t>product/ha</w:t>
      </w:r>
      <w:r>
        <w:t xml:space="preserve">, using tractor-mounted/trailed boom sprayer with drift reduction technology, and 10 m not spray buffer zone  calculated with the EFSA AOEM 2022 </w:t>
      </w:r>
      <w:r w:rsidRPr="00F72A96">
        <w:t>demonstrates that such a exposur</w:t>
      </w:r>
      <w:r>
        <w:t xml:space="preserve">e for child and adult resident  is equal respectively </w:t>
      </w:r>
      <w:r w:rsidRPr="001B139E">
        <w:t xml:space="preserve">for spiroxamine </w:t>
      </w:r>
      <w:r>
        <w:t xml:space="preserve">to 63.4% and to 31.1 % of AOEL, and for </w:t>
      </w:r>
      <w:proofErr w:type="spellStart"/>
      <w:r w:rsidRPr="001B139E">
        <w:t>prothioconazole</w:t>
      </w:r>
      <w:proofErr w:type="spellEnd"/>
      <w:r>
        <w:t xml:space="preserve"> to 4.2 %  and to 2.0 % of AOEL for </w:t>
      </w:r>
      <w:proofErr w:type="spellStart"/>
      <w:r>
        <w:t>Prothioconazole</w:t>
      </w:r>
      <w:proofErr w:type="spellEnd"/>
      <w:r>
        <w:t xml:space="preserve">, and to </w:t>
      </w:r>
      <w:proofErr w:type="spellStart"/>
      <w:r w:rsidRPr="00984463">
        <w:t>Prothioconazole-desthio</w:t>
      </w:r>
      <w:proofErr w:type="spellEnd"/>
      <w:r w:rsidRPr="00984463">
        <w:t xml:space="preserve"> an environmental metabolite of </w:t>
      </w:r>
      <w:proofErr w:type="spellStart"/>
      <w:r w:rsidRPr="00984463">
        <w:t>Prothioconazole</w:t>
      </w:r>
      <w:proofErr w:type="spellEnd"/>
      <w:r>
        <w:t xml:space="preserve"> to 35.3 and 16.5 % of AOEL  The combined exposures of adult or child resident to both active substances and to metabolite </w:t>
      </w:r>
      <w:proofErr w:type="spellStart"/>
      <w:r w:rsidRPr="00984463">
        <w:t>Prothioconazole-desthio</w:t>
      </w:r>
      <w:proofErr w:type="spellEnd"/>
      <w:r>
        <w:t xml:space="preserve"> expressed as hazard index equal respectively 1 for child resident and 0.5 for adult resident thus  </w:t>
      </w:r>
      <w:r w:rsidRPr="00F72A96">
        <w:t>the application of product</w:t>
      </w:r>
      <w:r>
        <w:t xml:space="preserve"> </w:t>
      </w:r>
      <w:r w:rsidRPr="001B139E">
        <w:t xml:space="preserve">ULTRACENT 460 EC  </w:t>
      </w:r>
      <w:r w:rsidRPr="00483534">
        <w:rPr>
          <w:lang w:eastAsia="en-US"/>
        </w:rPr>
        <w:t xml:space="preserve"> </w:t>
      </w:r>
      <w:r w:rsidRPr="00F72A96">
        <w:t xml:space="preserve">does not pose an unacceptable risk to the health of </w:t>
      </w:r>
      <w:r>
        <w:t xml:space="preserve">adult and child resident </w:t>
      </w:r>
      <w:r w:rsidRPr="00F72A96">
        <w:t xml:space="preserve"> for </w:t>
      </w:r>
      <w:r>
        <w:t xml:space="preserve">its </w:t>
      </w:r>
      <w:r w:rsidRPr="00F72A96">
        <w:t xml:space="preserve"> intended use </w:t>
      </w:r>
      <w:r>
        <w:t>on cereals within</w:t>
      </w:r>
      <w:r w:rsidRPr="00F72A96">
        <w:t xml:space="preserve"> good agricultural practice</w:t>
      </w:r>
      <w:r>
        <w:t xml:space="preserve"> under condition of using risk management measures such as drift reduction technology (50%) and 10 m buffer zone not spread with a product. It is highly probable that the exposures of residents have been considerably overestimated since a default dermal absorption values were used for </w:t>
      </w:r>
      <w:proofErr w:type="spellStart"/>
      <w:r>
        <w:t>Prothioconazole</w:t>
      </w:r>
      <w:proofErr w:type="spellEnd"/>
      <w:r>
        <w:t xml:space="preserve">, while in fact its absorption could be at least two times smaller. Also the dermal absorption value of 20% for </w:t>
      </w:r>
      <w:proofErr w:type="spellStart"/>
      <w:r w:rsidRPr="00984463">
        <w:t>Prothioconazole-desthio</w:t>
      </w:r>
      <w:proofErr w:type="spellEnd"/>
      <w:r>
        <w:t xml:space="preserve"> has been used based on results of old study, and its real absorption is most probably lower. </w:t>
      </w:r>
    </w:p>
    <w:p w14:paraId="5FBBF287" w14:textId="77777777" w:rsidR="006A1C3E" w:rsidRDefault="006A1C3E" w:rsidP="006A1C3E">
      <w:pPr>
        <w:shd w:val="clear" w:color="auto" w:fill="D9D9D9" w:themeFill="background1" w:themeFillShade="D9"/>
        <w:jc w:val="both"/>
      </w:pPr>
    </w:p>
    <w:p w14:paraId="3ACB6C5B" w14:textId="0EBF3E8B" w:rsidR="006A1C3E" w:rsidRDefault="006A1C3E" w:rsidP="006A1C3E">
      <w:pPr>
        <w:pStyle w:val="RepStandard"/>
        <w:shd w:val="clear" w:color="auto" w:fill="D9D9D9" w:themeFill="background1" w:themeFillShade="D9"/>
      </w:pPr>
      <w:r w:rsidRPr="00B41644">
        <w:rPr>
          <w:lang w:val="en-GB"/>
        </w:rPr>
        <w:t xml:space="preserve">No bystander acute exposure estimation </w:t>
      </w:r>
      <w:r>
        <w:rPr>
          <w:lang w:val="en-GB"/>
        </w:rPr>
        <w:t xml:space="preserve">for </w:t>
      </w:r>
      <w:r w:rsidRPr="001B139E">
        <w:t>spiroxamine</w:t>
      </w:r>
      <w:r>
        <w:t xml:space="preserve"> and for </w:t>
      </w:r>
      <w:proofErr w:type="spellStart"/>
      <w:r>
        <w:t>prothioconazole</w:t>
      </w:r>
      <w:proofErr w:type="spellEnd"/>
      <w:r>
        <w:t xml:space="preserve">  </w:t>
      </w:r>
      <w:r w:rsidRPr="00B41644">
        <w:rPr>
          <w:lang w:val="en-GB"/>
        </w:rPr>
        <w:t xml:space="preserve">is required </w:t>
      </w:r>
      <w:r>
        <w:rPr>
          <w:lang w:val="en-GB"/>
        </w:rPr>
        <w:t>since</w:t>
      </w:r>
      <w:r w:rsidRPr="00B41644">
        <w:rPr>
          <w:lang w:val="en-GB"/>
        </w:rPr>
        <w:t xml:space="preserve"> </w:t>
      </w:r>
      <w:r>
        <w:rPr>
          <w:lang w:val="en-GB"/>
        </w:rPr>
        <w:t xml:space="preserve">no </w:t>
      </w:r>
      <w:r>
        <w:rPr>
          <w:sz w:val="23"/>
          <w:szCs w:val="23"/>
        </w:rPr>
        <w:t xml:space="preserve">acute acceptable operator exposure value (AAOEL) </w:t>
      </w:r>
      <w:r w:rsidRPr="00B41644">
        <w:rPr>
          <w:lang w:val="en-GB"/>
        </w:rPr>
        <w:t>has be set</w:t>
      </w:r>
      <w:r>
        <w:rPr>
          <w:lang w:val="en-GB"/>
        </w:rPr>
        <w:t xml:space="preserve"> for any of these active substances nor for metabolite </w:t>
      </w:r>
      <w:proofErr w:type="spellStart"/>
      <w:r w:rsidRPr="00984463">
        <w:t>Prothioconazole-desthio</w:t>
      </w:r>
      <w:proofErr w:type="spellEnd"/>
      <w:r>
        <w:rPr>
          <w:lang w:val="en-GB"/>
        </w:rPr>
        <w:t>. T</w:t>
      </w:r>
      <w:r w:rsidRPr="00B41644">
        <w:rPr>
          <w:lang w:val="en-GB"/>
        </w:rPr>
        <w:t>herefore, as indicated in the EU guidance (SANTE-10832-2015 rev. 1.7; 24 January 2017),  no unacceptable risk is expected for bystanders due to short-term single exposure</w:t>
      </w:r>
      <w:r>
        <w:rPr>
          <w:lang w:val="en-GB"/>
        </w:rPr>
        <w:t xml:space="preserve"> to </w:t>
      </w:r>
      <w:r w:rsidRPr="001B139E">
        <w:t>spiroxamine</w:t>
      </w:r>
      <w:r>
        <w:t xml:space="preserve"> and to </w:t>
      </w:r>
      <w:proofErr w:type="spellStart"/>
      <w:r>
        <w:t>prothioconazole</w:t>
      </w:r>
      <w:proofErr w:type="spellEnd"/>
      <w:r>
        <w:t xml:space="preserve">, and to </w:t>
      </w:r>
      <w:r>
        <w:rPr>
          <w:lang w:val="en-GB"/>
        </w:rPr>
        <w:t xml:space="preserve">metabolite </w:t>
      </w:r>
      <w:proofErr w:type="spellStart"/>
      <w:r>
        <w:t>p</w:t>
      </w:r>
      <w:r w:rsidRPr="00984463">
        <w:t>rothioconazole-desthio</w:t>
      </w:r>
      <w:proofErr w:type="spellEnd"/>
      <w:r>
        <w:t xml:space="preserve">  as a result of application of a product </w:t>
      </w:r>
      <w:r w:rsidRPr="001B139E">
        <w:t xml:space="preserve">ULTRACENT 460 EC  </w:t>
      </w:r>
      <w:r w:rsidRPr="00483534">
        <w:rPr>
          <w:lang w:eastAsia="en-US"/>
        </w:rPr>
        <w:t xml:space="preserve">  </w:t>
      </w:r>
      <w:r>
        <w:rPr>
          <w:lang w:eastAsia="en-US"/>
        </w:rPr>
        <w:t xml:space="preserve"> </w:t>
      </w:r>
      <w:r>
        <w:t xml:space="preserve">with  accordance with </w:t>
      </w:r>
      <w:r w:rsidRPr="00F72A96">
        <w:t xml:space="preserve">intended use </w:t>
      </w:r>
      <w:r>
        <w:t>within</w:t>
      </w:r>
      <w:r w:rsidRPr="00F72A96">
        <w:t xml:space="preserve"> good agricultural practice</w:t>
      </w:r>
      <w:r>
        <w:t>.</w:t>
      </w:r>
    </w:p>
    <w:p w14:paraId="6A81B906" w14:textId="1442973B" w:rsidR="00DB70D4" w:rsidRDefault="00D839A4" w:rsidP="004C4F15">
      <w:pPr>
        <w:pStyle w:val="Nagwek2"/>
        <w:rPr>
          <w:lang w:val="en-GB"/>
        </w:rPr>
      </w:pPr>
      <w:bookmarkStart w:id="309" w:name="_Toc412121472"/>
      <w:bookmarkStart w:id="310" w:name="_Toc413398963"/>
      <w:bookmarkStart w:id="311" w:name="_Toc413399018"/>
      <w:bookmarkStart w:id="312" w:name="_Toc413923334"/>
      <w:bookmarkStart w:id="313" w:name="_Toc414364049"/>
      <w:bookmarkStart w:id="314" w:name="_Toc414540341"/>
      <w:bookmarkStart w:id="315" w:name="_Toc414547823"/>
      <w:bookmarkStart w:id="316" w:name="_Toc190249588"/>
      <w:r>
        <w:rPr>
          <w:lang w:val="en-GB"/>
        </w:rPr>
        <w:t>Residues and consumer exposure</w:t>
      </w:r>
      <w:bookmarkEnd w:id="299"/>
      <w:r>
        <w:rPr>
          <w:lang w:val="en-GB"/>
        </w:rPr>
        <w:t xml:space="preserve"> (Part B, Section 7)</w:t>
      </w:r>
      <w:bookmarkStart w:id="317" w:name="_Toc236630385"/>
      <w:bookmarkEnd w:id="309"/>
      <w:bookmarkEnd w:id="310"/>
      <w:bookmarkEnd w:id="311"/>
      <w:bookmarkEnd w:id="312"/>
      <w:bookmarkEnd w:id="313"/>
      <w:bookmarkEnd w:id="314"/>
      <w:bookmarkEnd w:id="315"/>
      <w:bookmarkEnd w:id="316"/>
    </w:p>
    <w:p w14:paraId="7625C964" w14:textId="221E78FE" w:rsidR="00B9546E" w:rsidRDefault="00B9546E" w:rsidP="00B9546E">
      <w:pPr>
        <w:pStyle w:val="RepStandard"/>
        <w:pBdr>
          <w:top w:val="single" w:sz="4" w:space="1" w:color="auto"/>
          <w:left w:val="single" w:sz="4" w:space="4" w:color="auto"/>
          <w:bottom w:val="single" w:sz="4" w:space="1" w:color="auto"/>
          <w:right w:val="single" w:sz="4" w:space="4" w:color="auto"/>
        </w:pBdr>
        <w:shd w:val="clear" w:color="auto" w:fill="D9D9D9" w:themeFill="background1" w:themeFillShade="D9"/>
        <w:rPr>
          <w:lang w:val="en-GB"/>
        </w:rPr>
      </w:pPr>
      <w:r>
        <w:rPr>
          <w:lang w:val="en-GB"/>
        </w:rPr>
        <w:t>See B7 for details of the evaluator decision justification.</w:t>
      </w:r>
    </w:p>
    <w:p w14:paraId="55D44923" w14:textId="13626B54" w:rsidR="00B9546E" w:rsidRDefault="00B9546E" w:rsidP="00B9546E">
      <w:pPr>
        <w:pStyle w:val="RepStandard"/>
        <w:pBdr>
          <w:top w:val="single" w:sz="4" w:space="1" w:color="auto"/>
          <w:left w:val="single" w:sz="4" w:space="4" w:color="auto"/>
          <w:bottom w:val="single" w:sz="4" w:space="1" w:color="auto"/>
          <w:right w:val="single" w:sz="4" w:space="4" w:color="auto"/>
        </w:pBdr>
        <w:shd w:val="clear" w:color="auto" w:fill="D9D9D9" w:themeFill="background1" w:themeFillShade="D9"/>
        <w:rPr>
          <w:lang w:val="en-GB"/>
        </w:rPr>
      </w:pPr>
      <w:r>
        <w:rPr>
          <w:lang w:val="en-GB"/>
        </w:rPr>
        <w:t>S</w:t>
      </w:r>
      <w:r w:rsidRPr="00B9546E">
        <w:rPr>
          <w:lang w:val="en-GB"/>
        </w:rPr>
        <w:t xml:space="preserve">ince the relevant registration report of INPUT 460 EC was not provided, the inconsistency of spiroxamine MRL for the barley was already identified within INPUT 460 EC residue data </w:t>
      </w:r>
      <w:r>
        <w:rPr>
          <w:lang w:val="en-GB"/>
        </w:rPr>
        <w:t xml:space="preserve">presented, </w:t>
      </w:r>
      <w:r w:rsidRPr="00B9546E">
        <w:rPr>
          <w:lang w:val="en-GB"/>
        </w:rPr>
        <w:t xml:space="preserve">and in the context of </w:t>
      </w:r>
      <w:proofErr w:type="spellStart"/>
      <w:r w:rsidRPr="00B9546E">
        <w:rPr>
          <w:lang w:val="en-GB"/>
        </w:rPr>
        <w:t>prothioconazole</w:t>
      </w:r>
      <w:proofErr w:type="spellEnd"/>
      <w:r w:rsidR="00C54E01">
        <w:rPr>
          <w:lang w:val="en-GB"/>
        </w:rPr>
        <w:t>,</w:t>
      </w:r>
      <w:r w:rsidRPr="00B9546E">
        <w:rPr>
          <w:lang w:val="en-GB"/>
        </w:rPr>
        <w:t xml:space="preserve"> the triazoles data submission requirement was not met, the authorization for UL-TRACENT 460 EC cannot be granted.</w:t>
      </w:r>
    </w:p>
    <w:p w14:paraId="3096A3E4" w14:textId="289585DC" w:rsidR="00B9546E" w:rsidRPr="00195193" w:rsidRDefault="0075519B" w:rsidP="00B9546E">
      <w:pPr>
        <w:pStyle w:val="RepStandard"/>
        <w:pBdr>
          <w:top w:val="single" w:sz="4" w:space="1" w:color="auto"/>
          <w:left w:val="single" w:sz="4" w:space="4" w:color="auto"/>
          <w:bottom w:val="single" w:sz="4" w:space="1" w:color="auto"/>
          <w:right w:val="single" w:sz="4" w:space="4" w:color="auto"/>
        </w:pBdr>
        <w:shd w:val="clear" w:color="auto" w:fill="D9D9D9" w:themeFill="background1" w:themeFillShade="D9"/>
      </w:pPr>
      <w:r>
        <w:t>Note: the “</w:t>
      </w:r>
      <w:r w:rsidRPr="0075519B">
        <w:t>List of data relied on and not submitted by the applicant but necessary for evaluation</w:t>
      </w:r>
      <w:r>
        <w:t>” in Appendix 4 is used by an evaluator to indicate the studies that should be asap submitted to allow the assessment. It is not clear what is the applicant’s intention here.</w:t>
      </w:r>
    </w:p>
    <w:p w14:paraId="1562DCE5" w14:textId="77777777" w:rsidR="00312719" w:rsidRDefault="00D839A4">
      <w:pPr>
        <w:pStyle w:val="Nagwek3"/>
        <w:rPr>
          <w:lang w:val="en-GB"/>
        </w:rPr>
      </w:pPr>
      <w:bookmarkStart w:id="318" w:name="_Toc412121473"/>
      <w:bookmarkStart w:id="319" w:name="_Toc413398964"/>
      <w:bookmarkStart w:id="320" w:name="_Toc413399019"/>
      <w:bookmarkStart w:id="321" w:name="_Toc413923335"/>
      <w:bookmarkStart w:id="322" w:name="_Toc414364050"/>
      <w:bookmarkStart w:id="323" w:name="_Toc414540342"/>
      <w:bookmarkStart w:id="324" w:name="_Toc414547824"/>
      <w:bookmarkStart w:id="325" w:name="_Toc190249589"/>
      <w:r>
        <w:rPr>
          <w:lang w:val="en-GB"/>
        </w:rPr>
        <w:t>Residues</w:t>
      </w:r>
      <w:bookmarkEnd w:id="317"/>
      <w:bookmarkEnd w:id="318"/>
      <w:bookmarkEnd w:id="319"/>
      <w:bookmarkEnd w:id="320"/>
      <w:bookmarkEnd w:id="321"/>
      <w:bookmarkEnd w:id="322"/>
      <w:bookmarkEnd w:id="323"/>
      <w:bookmarkEnd w:id="324"/>
      <w:bookmarkEnd w:id="325"/>
    </w:p>
    <w:p w14:paraId="53E4256A" w14:textId="29E1B26F" w:rsidR="00B04D6C" w:rsidRDefault="00B04D6C">
      <w:pPr>
        <w:pStyle w:val="RepStandard"/>
      </w:pPr>
      <w:bookmarkStart w:id="326" w:name="_Toc236630386"/>
      <w:r w:rsidRPr="00B04D6C">
        <w:rPr>
          <w:b/>
          <w:bCs/>
          <w:highlight w:val="magenta"/>
        </w:rPr>
        <w:t>February 2025</w:t>
      </w:r>
      <w:r w:rsidRPr="00B04D6C">
        <w:rPr>
          <w:highlight w:val="magenta"/>
        </w:rPr>
        <w:t xml:space="preserve">: the applicant reconstructed the B7 clearly providing all required data consistently with the current requirements. The data available are now considered sufficient for risk assessment. An exceedance of the current MRLs is not expected to be exceeded. The chronic and the short-term intakes of the actives are unlikely to present a public health concern. The approval for the intended GAP of </w:t>
      </w:r>
      <w:proofErr w:type="spellStart"/>
      <w:r w:rsidRPr="00B04D6C">
        <w:rPr>
          <w:highlight w:val="magenta"/>
        </w:rPr>
        <w:t>Ultracent</w:t>
      </w:r>
      <w:proofErr w:type="spellEnd"/>
      <w:r w:rsidRPr="00B04D6C">
        <w:rPr>
          <w:highlight w:val="magenta"/>
        </w:rPr>
        <w:t xml:space="preserve"> 460 EC can be granted.</w:t>
      </w:r>
    </w:p>
    <w:p w14:paraId="226E4F4A" w14:textId="77777777" w:rsidR="00B04D6C" w:rsidRDefault="00B04D6C">
      <w:pPr>
        <w:pStyle w:val="RepStandard"/>
      </w:pPr>
    </w:p>
    <w:p w14:paraId="641C5C6A" w14:textId="727C379C" w:rsidR="00312719" w:rsidRPr="00B04D6C" w:rsidRDefault="00310FE6">
      <w:pPr>
        <w:pStyle w:val="RepStandard"/>
        <w:rPr>
          <w:dstrike/>
        </w:rPr>
      </w:pPr>
      <w:r w:rsidRPr="00B04D6C">
        <w:rPr>
          <w:dstrike/>
          <w:highlight w:val="magenta"/>
        </w:rPr>
        <w:t xml:space="preserve">No data is submitted in support of the application for authorization of ULTRACENT 460 EC. Reference is made to the unprotected data and dossier of INPUT 460 EC (R-61/2011, </w:t>
      </w:r>
      <w:r w:rsidR="001C0DCC" w:rsidRPr="00B04D6C">
        <w:rPr>
          <w:dstrike/>
          <w:highlight w:val="magenta"/>
        </w:rPr>
        <w:t>authorization</w:t>
      </w:r>
      <w:r w:rsidRPr="00B04D6C">
        <w:rPr>
          <w:dstrike/>
          <w:highlight w:val="magenta"/>
        </w:rPr>
        <w:t xml:space="preserve"> holder Bayer AG), </w:t>
      </w:r>
      <w:r w:rsidRPr="00B04D6C">
        <w:rPr>
          <w:dstrike/>
          <w:highlight w:val="magenta"/>
        </w:rPr>
        <w:lastRenderedPageBreak/>
        <w:t>in accordance with Article 34 of Regulation 1107/2009/EC. It was not considered necessary to submit additional data and the evaluator is referred to the registration report of INPUT 460 EC.</w:t>
      </w:r>
    </w:p>
    <w:p w14:paraId="2594DEC3" w14:textId="77777777" w:rsidR="00781905" w:rsidRDefault="00781905">
      <w:pPr>
        <w:pStyle w:val="RepStandard"/>
      </w:pPr>
    </w:p>
    <w:p w14:paraId="0A806A77" w14:textId="35062155" w:rsidR="006F251F" w:rsidRPr="00B9546E" w:rsidRDefault="00C46F9F" w:rsidP="00781905">
      <w:pPr>
        <w:pStyle w:val="RepStandard"/>
        <w:rPr>
          <w:i/>
          <w:iCs/>
        </w:rPr>
      </w:pPr>
      <w:r w:rsidRPr="009258CD">
        <w:rPr>
          <w:i/>
          <w:iCs/>
          <w:highlight w:val="yellow"/>
        </w:rPr>
        <w:t xml:space="preserve">The following information can be found in the evaluation reports that were compiled for the </w:t>
      </w:r>
      <w:r w:rsidR="003E4759" w:rsidRPr="009258CD">
        <w:rPr>
          <w:i/>
          <w:iCs/>
          <w:highlight w:val="yellow"/>
        </w:rPr>
        <w:t>authorization</w:t>
      </w:r>
      <w:r w:rsidRPr="009258CD">
        <w:rPr>
          <w:i/>
          <w:iCs/>
          <w:highlight w:val="yellow"/>
        </w:rPr>
        <w:t xml:space="preserve"> of INPUT 460 EC (R-61/2011) in Poland:</w:t>
      </w:r>
    </w:p>
    <w:p w14:paraId="5B485348" w14:textId="47397E23" w:rsidR="00781905" w:rsidRDefault="00781905">
      <w:pPr>
        <w:pStyle w:val="RepStandard"/>
      </w:pPr>
      <w:r w:rsidRPr="00876BB8">
        <w:rPr>
          <w:highlight w:val="yellow"/>
        </w:rPr>
        <w:t xml:space="preserve">Stability studies of </w:t>
      </w:r>
      <w:proofErr w:type="spellStart"/>
      <w:r w:rsidRPr="00876BB8">
        <w:rPr>
          <w:highlight w:val="yellow"/>
        </w:rPr>
        <w:t>prothioconazole</w:t>
      </w:r>
      <w:proofErr w:type="spellEnd"/>
      <w:r w:rsidRPr="00876BB8">
        <w:rPr>
          <w:highlight w:val="yellow"/>
        </w:rPr>
        <w:t xml:space="preserve"> and </w:t>
      </w:r>
      <w:proofErr w:type="spellStart"/>
      <w:r w:rsidR="0052622F">
        <w:rPr>
          <w:highlight w:val="yellow"/>
        </w:rPr>
        <w:t>prothioconazole-desthio</w:t>
      </w:r>
      <w:proofErr w:type="spellEnd"/>
      <w:r w:rsidRPr="00876BB8">
        <w:rPr>
          <w:highlight w:val="yellow"/>
        </w:rPr>
        <w:t xml:space="preserve"> (metabolite M04) residues were carried out on wheat samples (considering whole plant, straw and grain). The samples were </w:t>
      </w:r>
      <w:proofErr w:type="spellStart"/>
      <w:r w:rsidRPr="00876BB8">
        <w:rPr>
          <w:highlight w:val="yellow"/>
        </w:rPr>
        <w:t>analysed</w:t>
      </w:r>
      <w:proofErr w:type="spellEnd"/>
      <w:r w:rsidRPr="00876BB8">
        <w:rPr>
          <w:highlight w:val="yellow"/>
        </w:rPr>
        <w:t xml:space="preserve"> by HPLC-MS/MS. The method's limit of quantification was 0.05 mg/kg for straw and green material and 0.01 mg/kg for grain (Heinemann 2001). It was found that there was no decrease in </w:t>
      </w:r>
      <w:proofErr w:type="spellStart"/>
      <w:r w:rsidRPr="00876BB8">
        <w:rPr>
          <w:highlight w:val="yellow"/>
        </w:rPr>
        <w:t>prothioconazole</w:t>
      </w:r>
      <w:proofErr w:type="spellEnd"/>
      <w:r w:rsidRPr="00876BB8">
        <w:rPr>
          <w:highlight w:val="yellow"/>
        </w:rPr>
        <w:t xml:space="preserve"> residue levels for 180 days, when stored at -18 ºC. The stability of </w:t>
      </w:r>
      <w:proofErr w:type="spellStart"/>
      <w:r w:rsidR="0052622F">
        <w:rPr>
          <w:highlight w:val="yellow"/>
        </w:rPr>
        <w:t>prothioconazole-desthio</w:t>
      </w:r>
      <w:proofErr w:type="spellEnd"/>
      <w:r w:rsidRPr="00876BB8">
        <w:rPr>
          <w:highlight w:val="yellow"/>
        </w:rPr>
        <w:t xml:space="preserve"> was also demonstrated for more than 540 days. The concentrations of both substances tested during storage were within the required limits (70 - 110% of initial concentrations). The results showed that the storage time of the samples to be </w:t>
      </w:r>
      <w:proofErr w:type="spellStart"/>
      <w:r w:rsidRPr="00876BB8">
        <w:rPr>
          <w:highlight w:val="yellow"/>
        </w:rPr>
        <w:t>analysed</w:t>
      </w:r>
      <w:proofErr w:type="spellEnd"/>
      <w:r w:rsidRPr="00876BB8">
        <w:rPr>
          <w:highlight w:val="yellow"/>
        </w:rPr>
        <w:t xml:space="preserve"> in field trials was acceptable.</w:t>
      </w:r>
    </w:p>
    <w:p w14:paraId="1F0101AF" w14:textId="27B3BA7D" w:rsidR="00781905" w:rsidRPr="00394977" w:rsidRDefault="00781905">
      <w:pPr>
        <w:pStyle w:val="RepStandard"/>
      </w:pPr>
      <w:r w:rsidRPr="00876BB8">
        <w:rPr>
          <w:highlight w:val="yellow"/>
        </w:rPr>
        <w:t>Stability studies of spiroxamine and N-oxide metabolite (M3) residues were carried out on wheat samples (considering whole plant, straw and grain). Test samples were fortified at 0.5 mg/kg and stored at -20ºC for 434 days. No decrease in residue levels was observed during storage of the samples.</w:t>
      </w:r>
    </w:p>
    <w:p w14:paraId="2F124C8A" w14:textId="77777777" w:rsidR="00312719" w:rsidRDefault="00D839A4">
      <w:pPr>
        <w:pStyle w:val="Nagwek3"/>
        <w:rPr>
          <w:lang w:val="en-GB"/>
        </w:rPr>
      </w:pPr>
      <w:bookmarkStart w:id="327" w:name="_Toc412121474"/>
      <w:bookmarkStart w:id="328" w:name="_Toc413398965"/>
      <w:bookmarkStart w:id="329" w:name="_Toc413399020"/>
      <w:bookmarkStart w:id="330" w:name="_Toc413923336"/>
      <w:bookmarkStart w:id="331" w:name="_Toc414364051"/>
      <w:bookmarkStart w:id="332" w:name="_Toc414540343"/>
      <w:bookmarkStart w:id="333" w:name="_Toc414547825"/>
      <w:bookmarkStart w:id="334" w:name="_Toc190249590"/>
      <w:r>
        <w:rPr>
          <w:lang w:val="en-GB"/>
        </w:rPr>
        <w:t>Consumer exposure</w:t>
      </w:r>
      <w:bookmarkEnd w:id="326"/>
      <w:bookmarkEnd w:id="327"/>
      <w:bookmarkEnd w:id="328"/>
      <w:bookmarkEnd w:id="329"/>
      <w:bookmarkEnd w:id="330"/>
      <w:bookmarkEnd w:id="331"/>
      <w:bookmarkEnd w:id="332"/>
      <w:bookmarkEnd w:id="333"/>
      <w:bookmarkEnd w:id="334"/>
    </w:p>
    <w:p w14:paraId="280AE3BC" w14:textId="77777777" w:rsidR="004C4F15" w:rsidRDefault="004C4F15" w:rsidP="004C4F15">
      <w:pPr>
        <w:pStyle w:val="RepStandard"/>
      </w:pPr>
      <w:bookmarkStart w:id="335" w:name="_Toc236630387"/>
      <w:bookmarkStart w:id="336" w:name="_Toc412121475"/>
      <w:bookmarkStart w:id="337" w:name="_Toc413398966"/>
      <w:bookmarkStart w:id="338" w:name="_Toc413399021"/>
      <w:bookmarkStart w:id="339" w:name="_Toc413923337"/>
      <w:bookmarkStart w:id="340" w:name="_Toc414364052"/>
      <w:bookmarkStart w:id="341" w:name="_Toc414540344"/>
      <w:bookmarkStart w:id="342" w:name="_Toc414547826"/>
      <w:r w:rsidRPr="006B7EB9">
        <w:t xml:space="preserve">No data is submitted in support of the application for authorization of ULTRACENT 460 EC. Reference is made to the unprotected data and dossier of INPUT 460 EC (R-61/2011, </w:t>
      </w:r>
      <w:r>
        <w:t>authorization</w:t>
      </w:r>
      <w:r w:rsidRPr="006B7EB9">
        <w:t xml:space="preserve"> holder Bayer AG), in accordance with Article 34 of Regulation 1107/2009/EC. It was not considered necessary to submit additional data and the evaluator is referred to the registration report of INPUT 460 EC</w:t>
      </w:r>
      <w:r>
        <w:t>.</w:t>
      </w:r>
    </w:p>
    <w:p w14:paraId="44CF6AB4" w14:textId="77777777" w:rsidR="004C4F15" w:rsidRDefault="004C4F15" w:rsidP="004C4F15">
      <w:pPr>
        <w:pStyle w:val="RepStandard"/>
      </w:pPr>
    </w:p>
    <w:p w14:paraId="643D5933" w14:textId="77777777" w:rsidR="004C4F15" w:rsidRPr="00CB20ED" w:rsidRDefault="004C4F15" w:rsidP="004C4F15">
      <w:pPr>
        <w:pStyle w:val="RepStandard"/>
        <w:rPr>
          <w:bCs/>
        </w:rPr>
      </w:pPr>
      <w:r w:rsidRPr="00CB20ED">
        <w:rPr>
          <w:bCs/>
        </w:rPr>
        <w:t xml:space="preserve">TMDI (chronic) and IESTI (acute) were calculated with </w:t>
      </w:r>
      <w:proofErr w:type="spellStart"/>
      <w:r w:rsidRPr="00CB20ED">
        <w:rPr>
          <w:bCs/>
        </w:rPr>
        <w:t>PRIMo</w:t>
      </w:r>
      <w:proofErr w:type="spellEnd"/>
      <w:r w:rsidRPr="00CB20ED">
        <w:rPr>
          <w:bCs/>
        </w:rPr>
        <w:t xml:space="preserve"> revision 3.1 (2021/01/06). Taking into consideration the current MRLs. TMDI and IESTI values were all below the Trigger of 100 % of ADI and </w:t>
      </w:r>
      <w:proofErr w:type="spellStart"/>
      <w:r w:rsidRPr="00CB20ED">
        <w:rPr>
          <w:bCs/>
        </w:rPr>
        <w:t>ARfD</w:t>
      </w:r>
      <w:proofErr w:type="spellEnd"/>
      <w:r w:rsidRPr="00CB20ED">
        <w:rPr>
          <w:bCs/>
        </w:rPr>
        <w:t>, respectively.</w:t>
      </w:r>
    </w:p>
    <w:p w14:paraId="2093E341" w14:textId="77777777" w:rsidR="004C4F15" w:rsidRPr="000F48EB" w:rsidRDefault="004C4F15" w:rsidP="004C4F15">
      <w:pPr>
        <w:pStyle w:val="RepStandard"/>
        <w:rPr>
          <w:bCs/>
        </w:rPr>
      </w:pPr>
    </w:p>
    <w:p w14:paraId="6481F367" w14:textId="77777777" w:rsidR="004C4F15" w:rsidRPr="009D61B0" w:rsidRDefault="004C4F15" w:rsidP="004C4F15">
      <w:pPr>
        <w:pStyle w:val="RepStandard"/>
        <w:rPr>
          <w:lang w:val="en-GB"/>
        </w:rPr>
      </w:pPr>
      <w:r w:rsidRPr="000F48EB">
        <w:rPr>
          <w:bCs/>
        </w:rPr>
        <w:t>Extensive calculations sheets are presented in Appendix 3</w:t>
      </w:r>
      <w:r>
        <w:rPr>
          <w:bCs/>
        </w:rPr>
        <w:t xml:space="preserve"> of Part B Section 7</w:t>
      </w:r>
      <w:r w:rsidRPr="000F48EB">
        <w:rPr>
          <w:bCs/>
        </w:rPr>
        <w:t xml:space="preserve"> (A 3.1 TMDI calculations, A 3.3 IESTI calculations – Raw commodities and A 3.4 IESTI calculations – Processed commodities).</w:t>
      </w:r>
    </w:p>
    <w:p w14:paraId="1763DF47" w14:textId="77777777" w:rsidR="00312719" w:rsidRDefault="00D839A4">
      <w:pPr>
        <w:pStyle w:val="Nagwek2"/>
        <w:rPr>
          <w:lang w:val="en-GB"/>
        </w:rPr>
      </w:pPr>
      <w:bookmarkStart w:id="343" w:name="_Toc190249591"/>
      <w:r>
        <w:rPr>
          <w:lang w:val="en-GB"/>
        </w:rPr>
        <w:t>Environmental fate and behaviour</w:t>
      </w:r>
      <w:bookmarkEnd w:id="335"/>
      <w:r>
        <w:rPr>
          <w:lang w:val="en-GB"/>
        </w:rPr>
        <w:t xml:space="preserve"> (Part B, Section 8)</w:t>
      </w:r>
      <w:bookmarkEnd w:id="336"/>
      <w:bookmarkEnd w:id="337"/>
      <w:bookmarkEnd w:id="338"/>
      <w:bookmarkEnd w:id="339"/>
      <w:bookmarkEnd w:id="340"/>
      <w:bookmarkEnd w:id="341"/>
      <w:bookmarkEnd w:id="342"/>
      <w:bookmarkEnd w:id="343"/>
    </w:p>
    <w:p w14:paraId="653AE735" w14:textId="69E6F48B" w:rsidR="00312719" w:rsidRPr="00E662A2" w:rsidRDefault="00310FE6" w:rsidP="00E662A2">
      <w:pPr>
        <w:pStyle w:val="RepStandard"/>
        <w:shd w:val="clear" w:color="auto" w:fill="D9D9D9" w:themeFill="background1" w:themeFillShade="D9"/>
        <w:rPr>
          <w:strike/>
          <w:color w:val="808080" w:themeColor="background1" w:themeShade="80"/>
          <w:lang w:val="en-GB"/>
        </w:rPr>
      </w:pPr>
      <w:r w:rsidRPr="00E662A2">
        <w:rPr>
          <w:strike/>
          <w:color w:val="808080" w:themeColor="background1" w:themeShade="80"/>
        </w:rPr>
        <w:t xml:space="preserve">No data is submitted in support of the application for authorization of ULTRACENT 460 EC. Reference is made to the unprotected data and dossier of INPUT 460 EC (R-61/2011, </w:t>
      </w:r>
      <w:r w:rsidR="001C0DCC" w:rsidRPr="00E662A2">
        <w:rPr>
          <w:strike/>
          <w:color w:val="808080" w:themeColor="background1" w:themeShade="80"/>
        </w:rPr>
        <w:t>authorization</w:t>
      </w:r>
      <w:r w:rsidRPr="00E662A2">
        <w:rPr>
          <w:strike/>
          <w:color w:val="808080" w:themeColor="background1" w:themeShade="80"/>
        </w:rPr>
        <w:t xml:space="preserve"> holder Bayer AG), in accordance with Article 34 of Regulation 1107/2009/EC. It was not considered necessary to submit additional data and the evaluator is referred to the registration report of INPUT 460 EC.</w:t>
      </w:r>
    </w:p>
    <w:p w14:paraId="1FC4D39E" w14:textId="77777777" w:rsidR="00312719" w:rsidRDefault="00D839A4">
      <w:pPr>
        <w:pStyle w:val="Nagwek3"/>
        <w:rPr>
          <w:lang w:val="en-GB"/>
        </w:rPr>
      </w:pPr>
      <w:bookmarkStart w:id="344" w:name="_Toc411958226"/>
      <w:bookmarkStart w:id="345" w:name="_Toc412121477"/>
      <w:bookmarkStart w:id="346" w:name="_Toc413398967"/>
      <w:bookmarkStart w:id="347" w:name="_Toc413399022"/>
      <w:bookmarkStart w:id="348" w:name="_Toc413923338"/>
      <w:bookmarkStart w:id="349" w:name="_Toc414364053"/>
      <w:bookmarkStart w:id="350" w:name="_Toc414540345"/>
      <w:bookmarkStart w:id="351" w:name="_Toc414547827"/>
      <w:bookmarkStart w:id="352" w:name="_Toc190249592"/>
      <w:bookmarkStart w:id="353" w:name="_Toc236630388"/>
      <w:bookmarkEnd w:id="344"/>
      <w:r>
        <w:rPr>
          <w:lang w:val="en-GB"/>
        </w:rPr>
        <w:t>Predicted environmental concentrations in soil (</w:t>
      </w:r>
      <w:proofErr w:type="spellStart"/>
      <w:r>
        <w:rPr>
          <w:lang w:val="en-GB"/>
        </w:rPr>
        <w:t>PEC</w:t>
      </w:r>
      <w:r>
        <w:rPr>
          <w:vertAlign w:val="subscript"/>
          <w:lang w:val="en-GB"/>
        </w:rPr>
        <w:t>soil</w:t>
      </w:r>
      <w:proofErr w:type="spellEnd"/>
      <w:r>
        <w:rPr>
          <w:lang w:val="en-GB"/>
        </w:rPr>
        <w:t>)</w:t>
      </w:r>
      <w:bookmarkEnd w:id="345"/>
      <w:bookmarkEnd w:id="346"/>
      <w:bookmarkEnd w:id="347"/>
      <w:bookmarkEnd w:id="348"/>
      <w:bookmarkEnd w:id="349"/>
      <w:bookmarkEnd w:id="350"/>
      <w:bookmarkEnd w:id="351"/>
      <w:bookmarkEnd w:id="352"/>
    </w:p>
    <w:p w14:paraId="0DFE36A4" w14:textId="055607CB" w:rsidR="00312719" w:rsidRPr="00E662A2" w:rsidRDefault="00310FE6" w:rsidP="00E662A2">
      <w:pPr>
        <w:pStyle w:val="RepStandard"/>
        <w:shd w:val="clear" w:color="auto" w:fill="D9D9D9" w:themeFill="background1" w:themeFillShade="D9"/>
        <w:rPr>
          <w:strike/>
          <w:color w:val="808080" w:themeColor="background1" w:themeShade="80"/>
        </w:rPr>
      </w:pPr>
      <w:r w:rsidRPr="00E662A2">
        <w:rPr>
          <w:strike/>
          <w:color w:val="808080" w:themeColor="background1" w:themeShade="80"/>
        </w:rPr>
        <w:t xml:space="preserve">No data is submitted in support of the application for authorization of ULTRACENT 460 EC. Reference is made to the unprotected data and dossier of INPUT 460 EC (R-61/2011, </w:t>
      </w:r>
      <w:r w:rsidR="001C0DCC" w:rsidRPr="00E662A2">
        <w:rPr>
          <w:strike/>
          <w:color w:val="808080" w:themeColor="background1" w:themeShade="80"/>
        </w:rPr>
        <w:t>authorization</w:t>
      </w:r>
      <w:r w:rsidRPr="00E662A2">
        <w:rPr>
          <w:strike/>
          <w:color w:val="808080" w:themeColor="background1" w:themeShade="80"/>
        </w:rPr>
        <w:t xml:space="preserve"> holder Bayer AG), in accordance with Article 34 of Regulation 1107/2009/EC. It was not considered necessary to submit additional data and the evaluator is referred to the registration report of INPUT 460 EC.</w:t>
      </w:r>
    </w:p>
    <w:p w14:paraId="3CA67E2B" w14:textId="77777777" w:rsidR="00781905" w:rsidRPr="00E662A2" w:rsidRDefault="00781905" w:rsidP="00E662A2">
      <w:pPr>
        <w:pStyle w:val="RepStandard"/>
        <w:shd w:val="clear" w:color="auto" w:fill="D9D9D9" w:themeFill="background1" w:themeFillShade="D9"/>
        <w:rPr>
          <w:i/>
          <w:iCs/>
          <w:strike/>
          <w:color w:val="808080" w:themeColor="background1" w:themeShade="80"/>
        </w:rPr>
      </w:pPr>
    </w:p>
    <w:p w14:paraId="1C70D145" w14:textId="32F5400F" w:rsidR="00C46F9F" w:rsidRPr="00E662A2" w:rsidRDefault="00C46F9F" w:rsidP="00E662A2">
      <w:pPr>
        <w:pStyle w:val="RepStandard"/>
        <w:shd w:val="clear" w:color="auto" w:fill="D9D9D9" w:themeFill="background1" w:themeFillShade="D9"/>
        <w:rPr>
          <w:i/>
          <w:iCs/>
          <w:strike/>
          <w:color w:val="808080" w:themeColor="background1" w:themeShade="80"/>
        </w:rPr>
      </w:pPr>
      <w:r w:rsidRPr="00E662A2">
        <w:rPr>
          <w:i/>
          <w:iCs/>
          <w:strike/>
          <w:color w:val="808080" w:themeColor="background1" w:themeShade="80"/>
          <w:highlight w:val="yellow"/>
        </w:rPr>
        <w:t xml:space="preserve">The following information can be found in the evaluation reports that were compiled for the </w:t>
      </w:r>
      <w:r w:rsidR="003E4759" w:rsidRPr="00E662A2">
        <w:rPr>
          <w:i/>
          <w:iCs/>
          <w:strike/>
          <w:color w:val="808080" w:themeColor="background1" w:themeShade="80"/>
          <w:highlight w:val="yellow"/>
        </w:rPr>
        <w:t>authorization</w:t>
      </w:r>
      <w:r w:rsidRPr="00E662A2">
        <w:rPr>
          <w:i/>
          <w:iCs/>
          <w:strike/>
          <w:color w:val="808080" w:themeColor="background1" w:themeShade="80"/>
          <w:highlight w:val="yellow"/>
        </w:rPr>
        <w:t xml:space="preserve"> of INPUT 460 EC (R-61/2011) in Poland:</w:t>
      </w:r>
    </w:p>
    <w:p w14:paraId="0BB01EB9" w14:textId="77777777" w:rsidR="00781905" w:rsidRPr="00E662A2" w:rsidRDefault="00781905" w:rsidP="00E662A2">
      <w:pPr>
        <w:pStyle w:val="RepStandard"/>
        <w:shd w:val="clear" w:color="auto" w:fill="D9D9D9" w:themeFill="background1" w:themeFillShade="D9"/>
        <w:rPr>
          <w:strike/>
          <w:color w:val="808080" w:themeColor="background1" w:themeShade="80"/>
        </w:rPr>
      </w:pPr>
    </w:p>
    <w:p w14:paraId="3D03167A" w14:textId="77777777" w:rsidR="00781905" w:rsidRPr="00E662A2" w:rsidRDefault="00781905" w:rsidP="00E662A2">
      <w:pPr>
        <w:pStyle w:val="RepStandard"/>
        <w:shd w:val="clear" w:color="auto" w:fill="D9D9D9" w:themeFill="background1" w:themeFillShade="D9"/>
        <w:rPr>
          <w:strike/>
          <w:color w:val="808080" w:themeColor="background1" w:themeShade="80"/>
          <w:highlight w:val="yellow"/>
        </w:rPr>
      </w:pPr>
      <w:r w:rsidRPr="00E662A2">
        <w:rPr>
          <w:strike/>
          <w:color w:val="808080" w:themeColor="background1" w:themeShade="80"/>
          <w:highlight w:val="yellow"/>
        </w:rPr>
        <w:t xml:space="preserve">In soil, </w:t>
      </w:r>
      <w:proofErr w:type="spellStart"/>
      <w:r w:rsidRPr="00E662A2">
        <w:rPr>
          <w:strike/>
          <w:color w:val="808080" w:themeColor="background1" w:themeShade="80"/>
          <w:highlight w:val="yellow"/>
        </w:rPr>
        <w:t>prothioconazole</w:t>
      </w:r>
      <w:proofErr w:type="spellEnd"/>
      <w:r w:rsidRPr="00E662A2">
        <w:rPr>
          <w:strike/>
          <w:color w:val="808080" w:themeColor="background1" w:themeShade="80"/>
          <w:highlight w:val="yellow"/>
        </w:rPr>
        <w:t xml:space="preserve"> - JAU6476 degrades 49.9% to JAU6476-desthio(M04) (in field tests, the maximum conversion rate is 57.1%) and 14.6% to JAU6476-S-methyl (M01). The substance only slightly </w:t>
      </w:r>
      <w:proofErr w:type="spellStart"/>
      <w:r w:rsidRPr="00E662A2">
        <w:rPr>
          <w:strike/>
          <w:color w:val="808080" w:themeColor="background1" w:themeShade="80"/>
          <w:highlight w:val="yellow"/>
        </w:rPr>
        <w:t>mineralises</w:t>
      </w:r>
      <w:proofErr w:type="spellEnd"/>
      <w:r w:rsidRPr="00E662A2">
        <w:rPr>
          <w:strike/>
          <w:color w:val="808080" w:themeColor="background1" w:themeShade="80"/>
          <w:highlight w:val="yellow"/>
        </w:rPr>
        <w:t xml:space="preserve"> to CO2 - 0.9-10.7%, while the amount of non-extractable residues after 120 days reaches 35.6 - 48.3%.</w:t>
      </w:r>
    </w:p>
    <w:p w14:paraId="30DC1AA0" w14:textId="77777777" w:rsidR="00781905" w:rsidRPr="00E662A2" w:rsidRDefault="00781905" w:rsidP="00E662A2">
      <w:pPr>
        <w:pStyle w:val="RepStandard"/>
        <w:shd w:val="clear" w:color="auto" w:fill="D9D9D9" w:themeFill="background1" w:themeFillShade="D9"/>
        <w:rPr>
          <w:strike/>
          <w:color w:val="808080" w:themeColor="background1" w:themeShade="80"/>
          <w:highlight w:val="yellow"/>
        </w:rPr>
      </w:pPr>
      <w:r w:rsidRPr="00E662A2">
        <w:rPr>
          <w:strike/>
          <w:color w:val="808080" w:themeColor="background1" w:themeShade="80"/>
          <w:highlight w:val="yellow"/>
        </w:rPr>
        <w:t xml:space="preserve">Spiroxamine degrades slowly in soil to CO2 (30.7 - 44.7% after 100 days) and non-extractable residues </w:t>
      </w:r>
      <w:r w:rsidRPr="00E662A2">
        <w:rPr>
          <w:strike/>
          <w:color w:val="808080" w:themeColor="background1" w:themeShade="80"/>
          <w:highlight w:val="yellow"/>
        </w:rPr>
        <w:lastRenderedPageBreak/>
        <w:t>(24.7 - 26.4% after 100 days). No significant degradation products were found.</w:t>
      </w:r>
    </w:p>
    <w:p w14:paraId="53DE5CFC" w14:textId="03A8F0C4" w:rsidR="00781905" w:rsidRDefault="00781905" w:rsidP="00E662A2">
      <w:pPr>
        <w:pStyle w:val="RepStandard"/>
        <w:shd w:val="clear" w:color="auto" w:fill="D9D9D9" w:themeFill="background1" w:themeFillShade="D9"/>
        <w:rPr>
          <w:strike/>
          <w:color w:val="808080" w:themeColor="background1" w:themeShade="80"/>
        </w:rPr>
      </w:pPr>
      <w:r w:rsidRPr="00E662A2">
        <w:rPr>
          <w:strike/>
          <w:color w:val="808080" w:themeColor="background1" w:themeShade="80"/>
          <w:highlight w:val="yellow"/>
        </w:rPr>
        <w:t>For INPUT 460 EC formulation, calculated initial PECs = 0.66 mg/kg soil</w:t>
      </w:r>
    </w:p>
    <w:p w14:paraId="0A21F18B" w14:textId="77777777" w:rsidR="00E662A2" w:rsidRDefault="00E662A2" w:rsidP="00E662A2">
      <w:pPr>
        <w:pStyle w:val="RepStandard"/>
        <w:shd w:val="clear" w:color="auto" w:fill="D9D9D9" w:themeFill="background1" w:themeFillShade="D9"/>
        <w:rPr>
          <w:strike/>
          <w:color w:val="808080" w:themeColor="background1" w:themeShade="80"/>
        </w:rPr>
      </w:pPr>
    </w:p>
    <w:p w14:paraId="71CB2903" w14:textId="77777777" w:rsidR="00E662A2" w:rsidRPr="00E662A2" w:rsidRDefault="00E662A2" w:rsidP="00E662A2">
      <w:pPr>
        <w:shd w:val="clear" w:color="auto" w:fill="D9D9D9" w:themeFill="background1" w:themeFillShade="D9"/>
        <w:autoSpaceDE w:val="0"/>
        <w:autoSpaceDN w:val="0"/>
        <w:adjustRightInd w:val="0"/>
        <w:spacing w:after="120"/>
        <w:jc w:val="both"/>
        <w:rPr>
          <w:szCs w:val="20"/>
        </w:rPr>
      </w:pPr>
      <w:r w:rsidRPr="00E662A2">
        <w:rPr>
          <w:szCs w:val="20"/>
        </w:rPr>
        <w:t xml:space="preserve">The </w:t>
      </w:r>
      <w:proofErr w:type="spellStart"/>
      <w:r w:rsidRPr="00E662A2">
        <w:rPr>
          <w:szCs w:val="20"/>
        </w:rPr>
        <w:t>PEC</w:t>
      </w:r>
      <w:r w:rsidRPr="00E662A2">
        <w:rPr>
          <w:szCs w:val="20"/>
          <w:vertAlign w:val="subscript"/>
        </w:rPr>
        <w:t>soil</w:t>
      </w:r>
      <w:proofErr w:type="spellEnd"/>
      <w:r w:rsidRPr="00E662A2">
        <w:rPr>
          <w:szCs w:val="20"/>
          <w:vertAlign w:val="subscript"/>
        </w:rPr>
        <w:t xml:space="preserve"> </w:t>
      </w:r>
      <w:r w:rsidRPr="00E662A2">
        <w:rPr>
          <w:szCs w:val="20"/>
        </w:rPr>
        <w:t xml:space="preserve">calculations for </w:t>
      </w:r>
      <w:proofErr w:type="spellStart"/>
      <w:r w:rsidRPr="00E662A2">
        <w:t>Prothioconazole</w:t>
      </w:r>
      <w:proofErr w:type="spellEnd"/>
      <w:r w:rsidRPr="00E662A2">
        <w:t xml:space="preserve">, </w:t>
      </w:r>
      <w:proofErr w:type="spellStart"/>
      <w:r w:rsidRPr="00E662A2">
        <w:t>Spiroxamide</w:t>
      </w:r>
      <w:proofErr w:type="spellEnd"/>
      <w:r w:rsidRPr="00E662A2">
        <w:t>, their metabolites, and for formulation</w:t>
      </w:r>
      <w:r w:rsidRPr="00E662A2">
        <w:rPr>
          <w:szCs w:val="20"/>
        </w:rPr>
        <w:t xml:space="preserve"> were provided by the Applicant and are considered acceptable. </w:t>
      </w:r>
      <w:r w:rsidRPr="00E662A2">
        <w:t xml:space="preserve">The risk envelope approach was used. The EU agreed endpoints were used for </w:t>
      </w:r>
      <w:proofErr w:type="spellStart"/>
      <w:r w:rsidRPr="00E662A2">
        <w:t>PEC</w:t>
      </w:r>
      <w:r w:rsidRPr="00E662A2">
        <w:rPr>
          <w:vertAlign w:val="subscript"/>
        </w:rPr>
        <w:t>soil</w:t>
      </w:r>
      <w:proofErr w:type="spellEnd"/>
      <w:r w:rsidRPr="00E662A2">
        <w:t xml:space="preserve"> calculations of </w:t>
      </w:r>
      <w:proofErr w:type="spellStart"/>
      <w:r w:rsidRPr="00E662A2">
        <w:t>Prothioconazole</w:t>
      </w:r>
      <w:proofErr w:type="spellEnd"/>
      <w:r w:rsidRPr="00E662A2">
        <w:t xml:space="preserve">, </w:t>
      </w:r>
      <w:proofErr w:type="spellStart"/>
      <w:r w:rsidRPr="00E662A2">
        <w:t>Spiroxamide</w:t>
      </w:r>
      <w:proofErr w:type="spellEnd"/>
      <w:r w:rsidRPr="00E662A2">
        <w:t xml:space="preserve"> and their metabolites.</w:t>
      </w:r>
    </w:p>
    <w:p w14:paraId="19F15419" w14:textId="77777777" w:rsidR="00E662A2" w:rsidRPr="00394977" w:rsidRDefault="00E662A2" w:rsidP="00E662A2">
      <w:pPr>
        <w:pStyle w:val="RepStandard"/>
        <w:shd w:val="clear" w:color="auto" w:fill="D9D9D9" w:themeFill="background1" w:themeFillShade="D9"/>
      </w:pPr>
      <w:r w:rsidRPr="00E662A2">
        <w:rPr>
          <w:szCs w:val="20"/>
        </w:rPr>
        <w:t xml:space="preserve">The </w:t>
      </w:r>
      <w:proofErr w:type="spellStart"/>
      <w:r w:rsidRPr="00E662A2">
        <w:rPr>
          <w:szCs w:val="20"/>
        </w:rPr>
        <w:t>PEC</w:t>
      </w:r>
      <w:r w:rsidRPr="00E662A2">
        <w:rPr>
          <w:szCs w:val="20"/>
          <w:vertAlign w:val="subscript"/>
        </w:rPr>
        <w:t>soil</w:t>
      </w:r>
      <w:proofErr w:type="spellEnd"/>
      <w:r w:rsidRPr="00E662A2">
        <w:rPr>
          <w:szCs w:val="20"/>
        </w:rPr>
        <w:t xml:space="preserve"> reported below can be used for the risk assessment of the non-target organisms. Please refer to Section B9.</w:t>
      </w:r>
    </w:p>
    <w:p w14:paraId="6C82F9F5" w14:textId="77777777" w:rsidR="00312719" w:rsidRDefault="00D839A4">
      <w:pPr>
        <w:pStyle w:val="Nagwek3"/>
        <w:rPr>
          <w:lang w:val="en-GB"/>
        </w:rPr>
      </w:pPr>
      <w:bookmarkStart w:id="354" w:name="_Toc412121478"/>
      <w:bookmarkStart w:id="355" w:name="_Toc413398968"/>
      <w:bookmarkStart w:id="356" w:name="_Toc413399023"/>
      <w:bookmarkStart w:id="357" w:name="_Toc413923339"/>
      <w:bookmarkStart w:id="358" w:name="_Toc414364054"/>
      <w:bookmarkStart w:id="359" w:name="_Toc414540346"/>
      <w:bookmarkStart w:id="360" w:name="_Toc414547828"/>
      <w:bookmarkStart w:id="361" w:name="_Toc190249593"/>
      <w:r>
        <w:rPr>
          <w:lang w:val="en-GB"/>
        </w:rPr>
        <w:t>Predicted environmental concentrations in groundwater (</w:t>
      </w:r>
      <w:proofErr w:type="spellStart"/>
      <w:r>
        <w:rPr>
          <w:lang w:val="en-GB"/>
        </w:rPr>
        <w:t>PEC</w:t>
      </w:r>
      <w:r>
        <w:rPr>
          <w:vertAlign w:val="subscript"/>
          <w:lang w:val="en-GB"/>
        </w:rPr>
        <w:t>gw</w:t>
      </w:r>
      <w:proofErr w:type="spellEnd"/>
      <w:r>
        <w:rPr>
          <w:lang w:val="en-GB"/>
        </w:rPr>
        <w:t>)</w:t>
      </w:r>
      <w:bookmarkEnd w:id="354"/>
      <w:bookmarkEnd w:id="355"/>
      <w:bookmarkEnd w:id="356"/>
      <w:bookmarkEnd w:id="357"/>
      <w:bookmarkEnd w:id="358"/>
      <w:bookmarkEnd w:id="359"/>
      <w:bookmarkEnd w:id="360"/>
      <w:bookmarkEnd w:id="361"/>
    </w:p>
    <w:p w14:paraId="05E52271" w14:textId="0F4E7CAC" w:rsidR="00312719" w:rsidRPr="00A74943" w:rsidRDefault="00310FE6" w:rsidP="00A74943">
      <w:pPr>
        <w:pStyle w:val="RepStandard"/>
        <w:shd w:val="clear" w:color="auto" w:fill="D9D9D9" w:themeFill="background1" w:themeFillShade="D9"/>
        <w:rPr>
          <w:strike/>
          <w:color w:val="808080" w:themeColor="background1" w:themeShade="80"/>
        </w:rPr>
      </w:pPr>
      <w:r w:rsidRPr="00A74943">
        <w:rPr>
          <w:strike/>
          <w:color w:val="808080" w:themeColor="background1" w:themeShade="80"/>
        </w:rPr>
        <w:t xml:space="preserve">No data is submitted in support of the application for authorization of ULTRACENT 460 EC. Reference is made to the unprotected data and dossier of INPUT 460 EC (R-61/2011, </w:t>
      </w:r>
      <w:r w:rsidR="001C0DCC" w:rsidRPr="00A74943">
        <w:rPr>
          <w:strike/>
          <w:color w:val="808080" w:themeColor="background1" w:themeShade="80"/>
        </w:rPr>
        <w:t>authorization</w:t>
      </w:r>
      <w:r w:rsidRPr="00A74943">
        <w:rPr>
          <w:strike/>
          <w:color w:val="808080" w:themeColor="background1" w:themeShade="80"/>
        </w:rPr>
        <w:t xml:space="preserve"> holder Bayer AG), in accordance with Article 34 of Regulation 1107/2009/EC. It was not considered necessary to submit additional data and the evaluator is referred to the registration report of INPUT 460 EC.</w:t>
      </w:r>
    </w:p>
    <w:p w14:paraId="4BF27586" w14:textId="77777777" w:rsidR="00865DF7" w:rsidRPr="00A74943" w:rsidRDefault="00865DF7" w:rsidP="00A74943">
      <w:pPr>
        <w:pStyle w:val="RepStandard"/>
        <w:shd w:val="clear" w:color="auto" w:fill="D9D9D9" w:themeFill="background1" w:themeFillShade="D9"/>
        <w:rPr>
          <w:strike/>
          <w:color w:val="808080" w:themeColor="background1" w:themeShade="80"/>
        </w:rPr>
      </w:pPr>
    </w:p>
    <w:p w14:paraId="2F1915BD" w14:textId="4E9B3AED" w:rsidR="00C46F9F" w:rsidRPr="00A74943" w:rsidRDefault="00C46F9F" w:rsidP="00A74943">
      <w:pPr>
        <w:pStyle w:val="RepStandard"/>
        <w:shd w:val="clear" w:color="auto" w:fill="D9D9D9" w:themeFill="background1" w:themeFillShade="D9"/>
        <w:rPr>
          <w:i/>
          <w:iCs/>
          <w:strike/>
          <w:color w:val="808080" w:themeColor="background1" w:themeShade="80"/>
        </w:rPr>
      </w:pPr>
      <w:r w:rsidRPr="00A74943">
        <w:rPr>
          <w:i/>
          <w:iCs/>
          <w:strike/>
          <w:color w:val="808080" w:themeColor="background1" w:themeShade="80"/>
          <w:highlight w:val="yellow"/>
        </w:rPr>
        <w:t xml:space="preserve">The following information can be found in the evaluation reports that were compiled for the </w:t>
      </w:r>
      <w:r w:rsidR="003E4759" w:rsidRPr="00A74943">
        <w:rPr>
          <w:i/>
          <w:iCs/>
          <w:strike/>
          <w:color w:val="808080" w:themeColor="background1" w:themeShade="80"/>
          <w:highlight w:val="yellow"/>
        </w:rPr>
        <w:t>authorization</w:t>
      </w:r>
      <w:r w:rsidRPr="00A74943">
        <w:rPr>
          <w:strike/>
          <w:color w:val="808080" w:themeColor="background1" w:themeShade="80"/>
          <w:highlight w:val="yellow"/>
        </w:rPr>
        <w:t xml:space="preserve"> </w:t>
      </w:r>
      <w:r w:rsidRPr="00A74943">
        <w:rPr>
          <w:i/>
          <w:iCs/>
          <w:strike/>
          <w:color w:val="808080" w:themeColor="background1" w:themeShade="80"/>
          <w:highlight w:val="yellow"/>
        </w:rPr>
        <w:t>of INPUT 460 EC (R-61/2011) in Poland:</w:t>
      </w:r>
    </w:p>
    <w:p w14:paraId="564D76DD" w14:textId="77777777" w:rsidR="002A7C32" w:rsidRPr="00A74943" w:rsidRDefault="002A7C32" w:rsidP="00A74943">
      <w:pPr>
        <w:pStyle w:val="RepStandard"/>
        <w:shd w:val="clear" w:color="auto" w:fill="D9D9D9" w:themeFill="background1" w:themeFillShade="D9"/>
        <w:rPr>
          <w:strike/>
          <w:color w:val="808080" w:themeColor="background1" w:themeShade="80"/>
          <w:highlight w:val="yellow"/>
        </w:rPr>
      </w:pPr>
    </w:p>
    <w:tbl>
      <w:tblPr>
        <w:tblStyle w:val="Tabela-Siatka"/>
        <w:tblW w:w="0" w:type="auto"/>
        <w:tblLook w:val="04A0" w:firstRow="1" w:lastRow="0" w:firstColumn="1" w:lastColumn="0" w:noHBand="0" w:noVBand="1"/>
      </w:tblPr>
      <w:tblGrid>
        <w:gridCol w:w="2972"/>
        <w:gridCol w:w="6374"/>
      </w:tblGrid>
      <w:tr w:rsidR="00A74943" w:rsidRPr="00A74943" w14:paraId="1CE9DDB7" w14:textId="77777777" w:rsidTr="00D16A1E">
        <w:tc>
          <w:tcPr>
            <w:tcW w:w="2972" w:type="dxa"/>
            <w:shd w:val="clear" w:color="auto" w:fill="D9D9D9" w:themeFill="background1" w:themeFillShade="D9"/>
          </w:tcPr>
          <w:p w14:paraId="2CD3B6B2" w14:textId="7312860F" w:rsidR="002A7C32" w:rsidRPr="00A74943" w:rsidRDefault="002A7C32" w:rsidP="00A74943">
            <w:pPr>
              <w:pStyle w:val="RepStandard"/>
              <w:shd w:val="clear" w:color="auto" w:fill="D9D9D9" w:themeFill="background1" w:themeFillShade="D9"/>
              <w:jc w:val="left"/>
              <w:rPr>
                <w:strike/>
                <w:color w:val="808080" w:themeColor="background1" w:themeShade="80"/>
                <w:highlight w:val="yellow"/>
              </w:rPr>
            </w:pPr>
            <w:r w:rsidRPr="00A74943">
              <w:rPr>
                <w:strike/>
                <w:color w:val="808080" w:themeColor="background1" w:themeShade="80"/>
                <w:highlight w:val="yellow"/>
              </w:rPr>
              <w:t xml:space="preserve">Assessment of risk to groundwater from the active substance </w:t>
            </w:r>
            <w:r w:rsidR="00064BFB" w:rsidRPr="00A74943">
              <w:rPr>
                <w:strike/>
                <w:color w:val="808080" w:themeColor="background1" w:themeShade="80"/>
                <w:highlight w:val="yellow"/>
              </w:rPr>
              <w:t>(as a consequence of the calculation, respectively accurate concentrations)</w:t>
            </w:r>
          </w:p>
        </w:tc>
        <w:tc>
          <w:tcPr>
            <w:tcW w:w="6374" w:type="dxa"/>
            <w:shd w:val="clear" w:color="auto" w:fill="D9D9D9" w:themeFill="background1" w:themeFillShade="D9"/>
          </w:tcPr>
          <w:p w14:paraId="7F048B2C" w14:textId="77777777" w:rsidR="00332C29" w:rsidRPr="00A74943" w:rsidRDefault="00332C29" w:rsidP="00A74943">
            <w:pPr>
              <w:pStyle w:val="RepStandard"/>
              <w:shd w:val="clear" w:color="auto" w:fill="D9D9D9" w:themeFill="background1" w:themeFillShade="D9"/>
              <w:jc w:val="left"/>
              <w:rPr>
                <w:strike/>
                <w:color w:val="808080" w:themeColor="background1" w:themeShade="80"/>
                <w:highlight w:val="yellow"/>
              </w:rPr>
            </w:pPr>
            <w:proofErr w:type="spellStart"/>
            <w:r w:rsidRPr="00A74943">
              <w:rPr>
                <w:strike/>
                <w:color w:val="808080" w:themeColor="background1" w:themeShade="80"/>
                <w:highlight w:val="yellow"/>
              </w:rPr>
              <w:t>Prothioconazole</w:t>
            </w:r>
            <w:proofErr w:type="spellEnd"/>
            <w:r w:rsidRPr="00A74943">
              <w:rPr>
                <w:strike/>
                <w:color w:val="808080" w:themeColor="background1" w:themeShade="80"/>
                <w:highlight w:val="yellow"/>
              </w:rPr>
              <w:t xml:space="preserve">: The results of the assessment of the predicted environmental concentrations of </w:t>
            </w:r>
            <w:proofErr w:type="spellStart"/>
            <w:r w:rsidRPr="00A74943">
              <w:rPr>
                <w:strike/>
                <w:color w:val="808080" w:themeColor="background1" w:themeShade="80"/>
                <w:highlight w:val="yellow"/>
              </w:rPr>
              <w:t>prothioconazole</w:t>
            </w:r>
            <w:proofErr w:type="spellEnd"/>
            <w:r w:rsidRPr="00A74943">
              <w:rPr>
                <w:strike/>
                <w:color w:val="808080" w:themeColor="background1" w:themeShade="80"/>
                <w:highlight w:val="yellow"/>
              </w:rPr>
              <w:t xml:space="preserve"> in groundwater as submitted by the applicant show that with the proposed use of the plant protection product INPUT 460 EC for Poland, the concentration of this substance in groundwater is below the threshold value of 0,1 mg/l. Therefore, it can be concluded that the likelihood of </w:t>
            </w:r>
            <w:proofErr w:type="spellStart"/>
            <w:r w:rsidRPr="00A74943">
              <w:rPr>
                <w:strike/>
                <w:color w:val="808080" w:themeColor="background1" w:themeShade="80"/>
                <w:highlight w:val="yellow"/>
              </w:rPr>
              <w:t>prothioconazole</w:t>
            </w:r>
            <w:proofErr w:type="spellEnd"/>
            <w:r w:rsidRPr="00A74943">
              <w:rPr>
                <w:strike/>
                <w:color w:val="808080" w:themeColor="background1" w:themeShade="80"/>
                <w:highlight w:val="yellow"/>
              </w:rPr>
              <w:t xml:space="preserve"> contamination of groundwater resulting from the use of the plant protection product INPUT 460 EC is minimal. </w:t>
            </w:r>
          </w:p>
          <w:p w14:paraId="5114901F" w14:textId="6FCF4E87" w:rsidR="002A7C32" w:rsidRPr="00A74943" w:rsidRDefault="00332C29" w:rsidP="00A74943">
            <w:pPr>
              <w:pStyle w:val="RepStandard"/>
              <w:shd w:val="clear" w:color="auto" w:fill="D9D9D9" w:themeFill="background1" w:themeFillShade="D9"/>
              <w:jc w:val="left"/>
              <w:rPr>
                <w:strike/>
                <w:color w:val="808080" w:themeColor="background1" w:themeShade="80"/>
                <w:highlight w:val="yellow"/>
              </w:rPr>
            </w:pPr>
            <w:r w:rsidRPr="00A74943">
              <w:rPr>
                <w:strike/>
                <w:color w:val="808080" w:themeColor="background1" w:themeShade="80"/>
                <w:highlight w:val="yellow"/>
              </w:rPr>
              <w:t>Spiroxamine: The results of the estimation of the predicted environmental concentrations of spiroxamine in groundwater submitted by the applicant show that with the proposed use of the plant protection product INPUT 460 EC for Poland, the concentration of this substance in groundwater is below the threshold value of 0.1 mg/l.</w:t>
            </w:r>
            <w:r w:rsidRPr="00A74943">
              <w:rPr>
                <w:strike/>
                <w:color w:val="808080" w:themeColor="background1" w:themeShade="80"/>
                <w:highlight w:val="yellow"/>
              </w:rPr>
              <w:tab/>
              <w:t>Therefore, the likelihood of groundwater contamination by spiroxamine resulting from the use of the plant protection product INPUT 460 EC can be considered to be minimal.</w:t>
            </w:r>
          </w:p>
        </w:tc>
      </w:tr>
      <w:tr w:rsidR="00A74943" w:rsidRPr="00A74943" w14:paraId="7E19AEA5" w14:textId="77777777" w:rsidTr="00D16A1E">
        <w:tc>
          <w:tcPr>
            <w:tcW w:w="2972" w:type="dxa"/>
            <w:shd w:val="clear" w:color="auto" w:fill="D9D9D9" w:themeFill="background1" w:themeFillShade="D9"/>
          </w:tcPr>
          <w:p w14:paraId="52EB70E6" w14:textId="37016161" w:rsidR="002A7C32" w:rsidRPr="00A74943" w:rsidRDefault="002A7C32" w:rsidP="00A74943">
            <w:pPr>
              <w:pStyle w:val="RepStandard"/>
              <w:shd w:val="clear" w:color="auto" w:fill="D9D9D9" w:themeFill="background1" w:themeFillShade="D9"/>
              <w:jc w:val="left"/>
              <w:rPr>
                <w:strike/>
                <w:color w:val="808080" w:themeColor="background1" w:themeShade="80"/>
                <w:highlight w:val="yellow"/>
              </w:rPr>
            </w:pPr>
            <w:r w:rsidRPr="00A74943">
              <w:rPr>
                <w:strike/>
                <w:color w:val="808080" w:themeColor="background1" w:themeShade="80"/>
                <w:highlight w:val="yellow"/>
              </w:rPr>
              <w:t xml:space="preserve">Groundwater risk assessment by metabolites </w:t>
            </w:r>
            <w:r w:rsidR="00064BFB" w:rsidRPr="00A74943">
              <w:rPr>
                <w:strike/>
                <w:color w:val="808080" w:themeColor="background1" w:themeShade="80"/>
                <w:highlight w:val="yellow"/>
              </w:rPr>
              <w:t>(as a consequence of the calculation, respectively accurate concentrations)</w:t>
            </w:r>
          </w:p>
        </w:tc>
        <w:tc>
          <w:tcPr>
            <w:tcW w:w="6374" w:type="dxa"/>
            <w:shd w:val="clear" w:color="auto" w:fill="D9D9D9" w:themeFill="background1" w:themeFillShade="D9"/>
          </w:tcPr>
          <w:p w14:paraId="5D17B9F9" w14:textId="77777777" w:rsidR="00332C29" w:rsidRPr="00A74943" w:rsidRDefault="00332C29" w:rsidP="00A74943">
            <w:pPr>
              <w:pStyle w:val="RepStandard"/>
              <w:shd w:val="clear" w:color="auto" w:fill="D9D9D9" w:themeFill="background1" w:themeFillShade="D9"/>
              <w:jc w:val="left"/>
              <w:rPr>
                <w:strike/>
                <w:color w:val="808080" w:themeColor="background1" w:themeShade="80"/>
                <w:highlight w:val="yellow"/>
              </w:rPr>
            </w:pPr>
            <w:proofErr w:type="spellStart"/>
            <w:r w:rsidRPr="00A74943">
              <w:rPr>
                <w:strike/>
                <w:color w:val="808080" w:themeColor="background1" w:themeShade="80"/>
                <w:highlight w:val="yellow"/>
              </w:rPr>
              <w:t>Prothiconazole</w:t>
            </w:r>
            <w:proofErr w:type="spellEnd"/>
            <w:r w:rsidRPr="00A74943">
              <w:rPr>
                <w:strike/>
                <w:color w:val="808080" w:themeColor="background1" w:themeShade="80"/>
                <w:highlight w:val="yellow"/>
              </w:rPr>
              <w:t xml:space="preserve">: An assessment was carried out for two relevant degradation products of JAU6476 in soil - JAU6476-desthio and JAU6476-S-methyl. In both cases, the predicted environmental concentrations of these substances in groundwater were found to be below the threshold value of 0.1 µg/l with the use pattern of the plant protection product INPUT 460 EC proposed for Poland. For this reason, it can be concluded that the likelihood of groundwater contamination by JAU6476-desthio and JAU6476-S-methyl resulting from the use of the plant protection product INPUT 460 EC is minimal. </w:t>
            </w:r>
          </w:p>
          <w:p w14:paraId="2D5702F8" w14:textId="31EC9B8A" w:rsidR="002A7C32" w:rsidRPr="00A74943" w:rsidRDefault="00332C29" w:rsidP="00A74943">
            <w:pPr>
              <w:pStyle w:val="RepStandard"/>
              <w:shd w:val="clear" w:color="auto" w:fill="D9D9D9" w:themeFill="background1" w:themeFillShade="D9"/>
              <w:jc w:val="left"/>
              <w:rPr>
                <w:strike/>
                <w:color w:val="808080" w:themeColor="background1" w:themeShade="80"/>
                <w:highlight w:val="yellow"/>
              </w:rPr>
            </w:pPr>
            <w:r w:rsidRPr="00A74943">
              <w:rPr>
                <w:strike/>
                <w:color w:val="808080" w:themeColor="background1" w:themeShade="80"/>
                <w:highlight w:val="yellow"/>
              </w:rPr>
              <w:t>Spiroxamine: no significant soil degradation products of spiroxamine were identified and therefore no further evaluation was carried out.</w:t>
            </w:r>
          </w:p>
        </w:tc>
      </w:tr>
      <w:tr w:rsidR="00A74943" w:rsidRPr="00A74943" w14:paraId="08437FA6" w14:textId="77777777" w:rsidTr="00D16A1E">
        <w:tc>
          <w:tcPr>
            <w:tcW w:w="2972" w:type="dxa"/>
            <w:shd w:val="clear" w:color="auto" w:fill="D9D9D9" w:themeFill="background1" w:themeFillShade="D9"/>
          </w:tcPr>
          <w:p w14:paraId="3A4DE5E1" w14:textId="7C0DD133" w:rsidR="002A7C32" w:rsidRPr="00A74943" w:rsidRDefault="002A7C32" w:rsidP="00A74943">
            <w:pPr>
              <w:pStyle w:val="RepStandard"/>
              <w:shd w:val="clear" w:color="auto" w:fill="D9D9D9" w:themeFill="background1" w:themeFillShade="D9"/>
              <w:jc w:val="left"/>
              <w:rPr>
                <w:strike/>
                <w:color w:val="808080" w:themeColor="background1" w:themeShade="80"/>
                <w:highlight w:val="yellow"/>
              </w:rPr>
            </w:pPr>
            <w:r w:rsidRPr="00A74943">
              <w:rPr>
                <w:strike/>
                <w:color w:val="808080" w:themeColor="background1" w:themeShade="80"/>
                <w:highlight w:val="yellow"/>
              </w:rPr>
              <w:t>Assessment of the relevance of metabolites (structure, biological effectiveness, ecotoxicological relevance)</w:t>
            </w:r>
          </w:p>
        </w:tc>
        <w:tc>
          <w:tcPr>
            <w:tcW w:w="6374" w:type="dxa"/>
            <w:shd w:val="clear" w:color="auto" w:fill="D9D9D9" w:themeFill="background1" w:themeFillShade="D9"/>
          </w:tcPr>
          <w:p w14:paraId="57F899A2" w14:textId="77777777" w:rsidR="00332C29" w:rsidRPr="00A74943" w:rsidRDefault="00332C29" w:rsidP="00A74943">
            <w:pPr>
              <w:pStyle w:val="RepStandard"/>
              <w:shd w:val="clear" w:color="auto" w:fill="D9D9D9" w:themeFill="background1" w:themeFillShade="D9"/>
              <w:jc w:val="left"/>
              <w:rPr>
                <w:strike/>
                <w:color w:val="808080" w:themeColor="background1" w:themeShade="80"/>
                <w:highlight w:val="yellow"/>
              </w:rPr>
            </w:pPr>
            <w:proofErr w:type="spellStart"/>
            <w:r w:rsidRPr="00A74943">
              <w:rPr>
                <w:strike/>
                <w:color w:val="808080" w:themeColor="background1" w:themeShade="80"/>
                <w:highlight w:val="yellow"/>
              </w:rPr>
              <w:t>Prothiconazole</w:t>
            </w:r>
            <w:proofErr w:type="spellEnd"/>
            <w:r w:rsidRPr="00A74943">
              <w:rPr>
                <w:strike/>
                <w:color w:val="808080" w:themeColor="background1" w:themeShade="80"/>
                <w:highlight w:val="yellow"/>
              </w:rPr>
              <w:t xml:space="preserve">: No risk of groundwater contamination by JAU6476 degradation products was identified and therefore no further assessment of their relevance was conducted. </w:t>
            </w:r>
          </w:p>
          <w:p w14:paraId="5978BEFB" w14:textId="20B8433F" w:rsidR="002A7C32" w:rsidRPr="00A74943" w:rsidRDefault="00332C29" w:rsidP="00A74943">
            <w:pPr>
              <w:pStyle w:val="RepStandard"/>
              <w:shd w:val="clear" w:color="auto" w:fill="D9D9D9" w:themeFill="background1" w:themeFillShade="D9"/>
              <w:jc w:val="left"/>
              <w:rPr>
                <w:strike/>
                <w:color w:val="808080" w:themeColor="background1" w:themeShade="80"/>
              </w:rPr>
            </w:pPr>
            <w:r w:rsidRPr="00A74943">
              <w:rPr>
                <w:strike/>
                <w:color w:val="808080" w:themeColor="background1" w:themeShade="80"/>
                <w:highlight w:val="yellow"/>
              </w:rPr>
              <w:t>Spiroxamine: No assessment was required due to no significant soil degradation products of spiroxamine being detected.</w:t>
            </w:r>
          </w:p>
        </w:tc>
      </w:tr>
    </w:tbl>
    <w:p w14:paraId="0854B6A0" w14:textId="77777777" w:rsidR="002A7C32" w:rsidRDefault="002A7C32">
      <w:pPr>
        <w:pStyle w:val="RepStandard"/>
      </w:pPr>
    </w:p>
    <w:p w14:paraId="7AC92960" w14:textId="77777777" w:rsidR="00A74943" w:rsidRPr="00A74943" w:rsidRDefault="00A74943" w:rsidP="00A74943">
      <w:pPr>
        <w:shd w:val="clear" w:color="auto" w:fill="D9D9D9" w:themeFill="background1" w:themeFillShade="D9"/>
        <w:autoSpaceDE w:val="0"/>
        <w:autoSpaceDN w:val="0"/>
        <w:adjustRightInd w:val="0"/>
        <w:spacing w:after="120"/>
        <w:jc w:val="both"/>
        <w:rPr>
          <w:szCs w:val="20"/>
        </w:rPr>
      </w:pPr>
      <w:r w:rsidRPr="00A74943">
        <w:rPr>
          <w:szCs w:val="20"/>
        </w:rPr>
        <w:lastRenderedPageBreak/>
        <w:t>The PEC</w:t>
      </w:r>
      <w:r w:rsidRPr="00A74943">
        <w:rPr>
          <w:szCs w:val="20"/>
          <w:vertAlign w:val="subscript"/>
        </w:rPr>
        <w:t xml:space="preserve">GW </w:t>
      </w:r>
      <w:r w:rsidRPr="00A74943">
        <w:rPr>
          <w:szCs w:val="20"/>
        </w:rPr>
        <w:t xml:space="preserve">calculations for </w:t>
      </w:r>
      <w:proofErr w:type="spellStart"/>
      <w:r w:rsidRPr="00A74943">
        <w:t>Prothioconazole</w:t>
      </w:r>
      <w:proofErr w:type="spellEnd"/>
      <w:r w:rsidRPr="00A74943">
        <w:t xml:space="preserve"> and its metabolites: </w:t>
      </w:r>
      <w:proofErr w:type="spellStart"/>
      <w:r w:rsidRPr="00A74943">
        <w:t>Prothioconazole</w:t>
      </w:r>
      <w:proofErr w:type="spellEnd"/>
      <w:r w:rsidRPr="00A74943">
        <w:t xml:space="preserve">-S-methyl, </w:t>
      </w:r>
      <w:proofErr w:type="spellStart"/>
      <w:r w:rsidRPr="00A74943">
        <w:t>Prothioconazole-desthio</w:t>
      </w:r>
      <w:proofErr w:type="spellEnd"/>
      <w:r w:rsidRPr="00A74943">
        <w:t xml:space="preserve">), Spiroxamine and its metabolites: M01, M02, M03, </w:t>
      </w:r>
      <w:r w:rsidRPr="00A74943">
        <w:rPr>
          <w:szCs w:val="20"/>
        </w:rPr>
        <w:t xml:space="preserve">were provided by the Applicant and are considered acceptable. </w:t>
      </w:r>
    </w:p>
    <w:p w14:paraId="12454349" w14:textId="5A6A19A6" w:rsidR="00A74943" w:rsidRPr="00A74943" w:rsidRDefault="00A74943" w:rsidP="00A74943">
      <w:pPr>
        <w:pStyle w:val="RepStandard"/>
        <w:shd w:val="clear" w:color="auto" w:fill="D9D9D9" w:themeFill="background1" w:themeFillShade="D9"/>
        <w:suppressAutoHyphens/>
        <w:spacing w:after="120"/>
      </w:pPr>
      <w:r w:rsidRPr="00A74943">
        <w:rPr>
          <w:lang w:eastAsia="cs-CZ"/>
        </w:rPr>
        <w:t xml:space="preserve">For </w:t>
      </w:r>
      <w:r w:rsidRPr="00A74943">
        <w:t>active substances</w:t>
      </w:r>
      <w:r w:rsidRPr="00A74943">
        <w:rPr>
          <w:lang w:eastAsia="cs-CZ"/>
        </w:rPr>
        <w:t xml:space="preserve"> and their relevant metabolites PEC</w:t>
      </w:r>
      <w:r w:rsidRPr="00A74943">
        <w:rPr>
          <w:position w:val="-4"/>
          <w:vertAlign w:val="subscript"/>
          <w:lang w:eastAsia="cs-CZ"/>
        </w:rPr>
        <w:t>GW</w:t>
      </w:r>
      <w:r w:rsidRPr="00A74943">
        <w:rPr>
          <w:lang w:eastAsia="cs-CZ"/>
        </w:rPr>
        <w:t xml:space="preserve"> calculations were performed with </w:t>
      </w:r>
      <w:r w:rsidRPr="00A74943">
        <w:t xml:space="preserve">FOCUS PEARL 5.5.5 and FOCUS PELMO 6.6.4. </w:t>
      </w:r>
    </w:p>
    <w:p w14:paraId="0633014B" w14:textId="77777777" w:rsidR="00A74943" w:rsidRPr="00A74943" w:rsidRDefault="00A74943" w:rsidP="00A74943">
      <w:pPr>
        <w:shd w:val="clear" w:color="auto" w:fill="D9D9D9" w:themeFill="background1" w:themeFillShade="D9"/>
        <w:autoSpaceDE w:val="0"/>
        <w:autoSpaceDN w:val="0"/>
        <w:adjustRightInd w:val="0"/>
        <w:spacing w:after="120"/>
        <w:jc w:val="both"/>
      </w:pPr>
      <w:r w:rsidRPr="00A74943">
        <w:t>The PEC</w:t>
      </w:r>
      <w:r w:rsidRPr="00A74943">
        <w:rPr>
          <w:rStyle w:val="Subscript"/>
        </w:rPr>
        <w:t>GW</w:t>
      </w:r>
      <w:r w:rsidRPr="00A74943">
        <w:t xml:space="preserve"> of </w:t>
      </w:r>
      <w:proofErr w:type="spellStart"/>
      <w:r w:rsidRPr="00A74943">
        <w:t>Prothioconazole</w:t>
      </w:r>
      <w:proofErr w:type="spellEnd"/>
      <w:r w:rsidRPr="00A74943">
        <w:t xml:space="preserve"> and Spiroxamine (80</w:t>
      </w:r>
      <w:r w:rsidRPr="00A74943">
        <w:rPr>
          <w:vertAlign w:val="superscript"/>
        </w:rPr>
        <w:t>th</w:t>
      </w:r>
      <w:r w:rsidRPr="00A74943">
        <w:t xml:space="preserve"> percentile), their metabolites, at 1 m depth following uses on cereals at the proposed maximum rates, were less than 0.001 </w:t>
      </w:r>
      <w:r w:rsidRPr="00A74943">
        <w:sym w:font="Symbol" w:char="F06D"/>
      </w:r>
      <w:r w:rsidRPr="00A74943">
        <w:t xml:space="preserve">g/L in all scenarios of three models. </w:t>
      </w:r>
    </w:p>
    <w:p w14:paraId="6862FCBF" w14:textId="11759B8C" w:rsidR="00A74943" w:rsidRDefault="00A74943" w:rsidP="00911C98">
      <w:pPr>
        <w:pStyle w:val="RepStandard"/>
        <w:shd w:val="clear" w:color="auto" w:fill="D9D9D9" w:themeFill="background1" w:themeFillShade="D9"/>
      </w:pPr>
      <w:r w:rsidRPr="00A74943">
        <w:t xml:space="preserve">In conclusion, the results demonstrate that ULTRACENT 460 EC can be </w:t>
      </w:r>
      <w:r w:rsidRPr="00A74943">
        <w:rPr>
          <w:bCs/>
          <w:shd w:val="clear" w:color="auto" w:fill="D9D9D9"/>
        </w:rPr>
        <w:t xml:space="preserve">applied safely according to the recommended use patterns </w:t>
      </w:r>
      <w:r w:rsidRPr="00A74943">
        <w:t xml:space="preserve">without risk of </w:t>
      </w:r>
      <w:proofErr w:type="spellStart"/>
      <w:r w:rsidRPr="00A74943">
        <w:t>Prothioconazole</w:t>
      </w:r>
      <w:proofErr w:type="spellEnd"/>
      <w:r w:rsidRPr="00A74943">
        <w:t xml:space="preserve">, </w:t>
      </w:r>
      <w:proofErr w:type="spellStart"/>
      <w:r w:rsidRPr="00A74943">
        <w:t>Prothioconazole</w:t>
      </w:r>
      <w:proofErr w:type="spellEnd"/>
      <w:r w:rsidRPr="00A74943">
        <w:t xml:space="preserve">-S-methyl and </w:t>
      </w:r>
      <w:proofErr w:type="spellStart"/>
      <w:r w:rsidRPr="00A74943">
        <w:t>Prothioconazole-desthio</w:t>
      </w:r>
      <w:proofErr w:type="spellEnd"/>
      <w:r w:rsidRPr="00A74943">
        <w:t>, Spiroxamine, M01, M02 and M03 exceeding acceptable levels in groundwater.</w:t>
      </w:r>
    </w:p>
    <w:p w14:paraId="4266ED64" w14:textId="77777777" w:rsidR="00312719" w:rsidRDefault="00D839A4">
      <w:pPr>
        <w:pStyle w:val="Nagwek3"/>
        <w:rPr>
          <w:lang w:val="en-GB"/>
        </w:rPr>
      </w:pPr>
      <w:bookmarkStart w:id="362" w:name="_Toc412121479"/>
      <w:bookmarkStart w:id="363" w:name="_Toc413398969"/>
      <w:bookmarkStart w:id="364" w:name="_Toc413399024"/>
      <w:bookmarkStart w:id="365" w:name="_Toc413923340"/>
      <w:bookmarkStart w:id="366" w:name="_Toc414364055"/>
      <w:bookmarkStart w:id="367" w:name="_Toc414540347"/>
      <w:bookmarkStart w:id="368" w:name="_Toc414547829"/>
      <w:bookmarkStart w:id="369" w:name="_Toc190249594"/>
      <w:r>
        <w:rPr>
          <w:lang w:val="en-GB"/>
        </w:rPr>
        <w:t>Predicted environmental concentrations in surface water (</w:t>
      </w:r>
      <w:proofErr w:type="spellStart"/>
      <w:r>
        <w:rPr>
          <w:lang w:val="en-GB"/>
        </w:rPr>
        <w:t>PEC</w:t>
      </w:r>
      <w:r>
        <w:rPr>
          <w:vertAlign w:val="subscript"/>
          <w:lang w:val="en-GB"/>
        </w:rPr>
        <w:t>sw</w:t>
      </w:r>
      <w:proofErr w:type="spellEnd"/>
      <w:r>
        <w:rPr>
          <w:lang w:val="en-GB"/>
        </w:rPr>
        <w:t>)</w:t>
      </w:r>
      <w:bookmarkEnd w:id="362"/>
      <w:bookmarkEnd w:id="363"/>
      <w:bookmarkEnd w:id="364"/>
      <w:bookmarkEnd w:id="365"/>
      <w:bookmarkEnd w:id="366"/>
      <w:bookmarkEnd w:id="367"/>
      <w:bookmarkEnd w:id="368"/>
      <w:bookmarkEnd w:id="369"/>
    </w:p>
    <w:p w14:paraId="0949EFF6" w14:textId="18409A85" w:rsidR="00312719" w:rsidRPr="00826F8B" w:rsidRDefault="00310FE6" w:rsidP="00826F8B">
      <w:pPr>
        <w:pStyle w:val="RepStandard"/>
        <w:shd w:val="clear" w:color="auto" w:fill="D9D9D9" w:themeFill="background1" w:themeFillShade="D9"/>
        <w:rPr>
          <w:strike/>
          <w:color w:val="808080" w:themeColor="background1" w:themeShade="80"/>
        </w:rPr>
      </w:pPr>
      <w:r w:rsidRPr="00826F8B">
        <w:rPr>
          <w:strike/>
          <w:color w:val="808080" w:themeColor="background1" w:themeShade="80"/>
        </w:rPr>
        <w:t xml:space="preserve">No data is submitted in support of the application for authorization of ULTRACENT 460 EC. Reference is made to the unprotected data and dossier of INPUT 460 EC (R-61/2011, </w:t>
      </w:r>
      <w:r w:rsidR="001C0DCC" w:rsidRPr="00826F8B">
        <w:rPr>
          <w:strike/>
          <w:color w:val="808080" w:themeColor="background1" w:themeShade="80"/>
        </w:rPr>
        <w:t>authorization</w:t>
      </w:r>
      <w:r w:rsidRPr="00826F8B">
        <w:rPr>
          <w:strike/>
          <w:color w:val="808080" w:themeColor="background1" w:themeShade="80"/>
        </w:rPr>
        <w:t xml:space="preserve"> holder Bayer AG), in accordance with Article 34 of Regulation 1107/2009/EC. It was not considered necessary to submit additional data and the evaluator is referred to the registration report of INPUT 460 EC.</w:t>
      </w:r>
    </w:p>
    <w:p w14:paraId="406CF07C" w14:textId="77777777" w:rsidR="00014894" w:rsidRDefault="00014894" w:rsidP="00826F8B">
      <w:pPr>
        <w:pStyle w:val="RepStandard"/>
        <w:shd w:val="clear" w:color="auto" w:fill="D9D9D9" w:themeFill="background1" w:themeFillShade="D9"/>
      </w:pPr>
    </w:p>
    <w:p w14:paraId="2A349F1A" w14:textId="77777777" w:rsidR="00826F8B" w:rsidRDefault="00826F8B" w:rsidP="00826F8B">
      <w:pPr>
        <w:shd w:val="clear" w:color="auto" w:fill="D9D9D9" w:themeFill="background1" w:themeFillShade="D9"/>
        <w:autoSpaceDE w:val="0"/>
        <w:autoSpaceDN w:val="0"/>
        <w:adjustRightInd w:val="0"/>
        <w:spacing w:after="120"/>
        <w:jc w:val="both"/>
        <w:rPr>
          <w:szCs w:val="20"/>
        </w:rPr>
      </w:pPr>
      <w:r w:rsidRPr="006E34C9">
        <w:rPr>
          <w:szCs w:val="20"/>
        </w:rPr>
        <w:t>The PEC</w:t>
      </w:r>
      <w:r>
        <w:rPr>
          <w:szCs w:val="20"/>
        </w:rPr>
        <w:t>S</w:t>
      </w:r>
      <w:r>
        <w:rPr>
          <w:szCs w:val="20"/>
          <w:vertAlign w:val="subscript"/>
        </w:rPr>
        <w:t>SW/SED</w:t>
      </w:r>
      <w:r w:rsidRPr="000C2200">
        <w:rPr>
          <w:szCs w:val="20"/>
          <w:vertAlign w:val="subscript"/>
        </w:rPr>
        <w:t xml:space="preserve"> </w:t>
      </w:r>
      <w:r>
        <w:rPr>
          <w:szCs w:val="20"/>
        </w:rPr>
        <w:t xml:space="preserve">calculations for </w:t>
      </w:r>
      <w:proofErr w:type="spellStart"/>
      <w:r w:rsidRPr="0023377B">
        <w:t>Prothioconazole</w:t>
      </w:r>
      <w:proofErr w:type="spellEnd"/>
      <w:r>
        <w:t xml:space="preserve"> and its metabolites (</w:t>
      </w:r>
      <w:proofErr w:type="spellStart"/>
      <w:r w:rsidRPr="0023377B">
        <w:t>Prothioconazole-desthio</w:t>
      </w:r>
      <w:proofErr w:type="spellEnd"/>
      <w:r>
        <w:t>, 1,2,4-Triazole)</w:t>
      </w:r>
      <w:r>
        <w:rPr>
          <w:szCs w:val="20"/>
        </w:rPr>
        <w:t xml:space="preserve"> were provided by the N</w:t>
      </w:r>
      <w:r w:rsidRPr="006E34C9">
        <w:rPr>
          <w:szCs w:val="20"/>
        </w:rPr>
        <w:t>otifier an</w:t>
      </w:r>
      <w:r>
        <w:rPr>
          <w:szCs w:val="20"/>
        </w:rPr>
        <w:t>d are considered acceptable</w:t>
      </w:r>
      <w:r w:rsidRPr="006E34C9">
        <w:rPr>
          <w:szCs w:val="20"/>
        </w:rPr>
        <w:t>.</w:t>
      </w:r>
      <w:r>
        <w:rPr>
          <w:szCs w:val="20"/>
        </w:rPr>
        <w:t xml:space="preserve"> </w:t>
      </w:r>
    </w:p>
    <w:p w14:paraId="3FC87C71" w14:textId="77777777" w:rsidR="00826F8B" w:rsidRDefault="00826F8B" w:rsidP="00826F8B">
      <w:pPr>
        <w:pStyle w:val="RepStandard"/>
        <w:shd w:val="clear" w:color="auto" w:fill="D9D9D9" w:themeFill="background1" w:themeFillShade="D9"/>
        <w:suppressAutoHyphens/>
        <w:spacing w:after="120"/>
      </w:pPr>
      <w:r>
        <w:rPr>
          <w:lang w:eastAsia="cs-CZ"/>
        </w:rPr>
        <w:t xml:space="preserve">For </w:t>
      </w:r>
      <w:r>
        <w:t>active substance</w:t>
      </w:r>
      <w:r>
        <w:rPr>
          <w:lang w:eastAsia="cs-CZ"/>
        </w:rPr>
        <w:t xml:space="preserve"> and its relevant metabolites PEC</w:t>
      </w:r>
      <w:r>
        <w:rPr>
          <w:position w:val="-4"/>
          <w:vertAlign w:val="subscript"/>
          <w:lang w:eastAsia="cs-CZ"/>
        </w:rPr>
        <w:t>SW</w:t>
      </w:r>
      <w:r>
        <w:rPr>
          <w:lang w:eastAsia="cs-CZ"/>
        </w:rPr>
        <w:t xml:space="preserve"> calculations were performed with </w:t>
      </w:r>
      <w:r w:rsidRPr="0023377B">
        <w:t>FOCUS STEPS 1-2</w:t>
      </w:r>
      <w:r>
        <w:t xml:space="preserve"> (active substance and all its metabolites) and</w:t>
      </w:r>
      <w:r w:rsidRPr="0023377B">
        <w:t xml:space="preserve"> FOCUS STEP 3</w:t>
      </w:r>
      <w:r>
        <w:t xml:space="preserve"> (</w:t>
      </w:r>
      <w:proofErr w:type="spellStart"/>
      <w:r w:rsidRPr="0023377B">
        <w:t>Prothioconazole-desthio</w:t>
      </w:r>
      <w:proofErr w:type="spellEnd"/>
      <w:r>
        <w:t>) and FOCUS STEP</w:t>
      </w:r>
      <w:r w:rsidRPr="0023377B">
        <w:t xml:space="preserve"> 4</w:t>
      </w:r>
      <w:r>
        <w:t xml:space="preserve"> (</w:t>
      </w:r>
      <w:proofErr w:type="spellStart"/>
      <w:r w:rsidRPr="0023377B">
        <w:t>Prothioconazole-desthio</w:t>
      </w:r>
      <w:proofErr w:type="spellEnd"/>
      <w:r>
        <w:t>).</w:t>
      </w:r>
    </w:p>
    <w:p w14:paraId="095AC648" w14:textId="77777777" w:rsidR="00826F8B" w:rsidRDefault="00826F8B" w:rsidP="00826F8B">
      <w:pPr>
        <w:pStyle w:val="RepStandard"/>
        <w:shd w:val="clear" w:color="auto" w:fill="D9D9D9" w:themeFill="background1" w:themeFillShade="D9"/>
        <w:suppressAutoHyphens/>
        <w:spacing w:after="120"/>
        <w:rPr>
          <w:lang w:eastAsia="cs-CZ"/>
        </w:rPr>
      </w:pPr>
      <w:r>
        <w:rPr>
          <w:lang w:eastAsia="cs-CZ"/>
        </w:rPr>
        <w:t xml:space="preserve">The additional calculation were performed by </w:t>
      </w:r>
      <w:proofErr w:type="spellStart"/>
      <w:r>
        <w:rPr>
          <w:lang w:eastAsia="cs-CZ"/>
        </w:rPr>
        <w:t>zRMS</w:t>
      </w:r>
      <w:proofErr w:type="spellEnd"/>
      <w:r>
        <w:rPr>
          <w:lang w:eastAsia="cs-CZ"/>
        </w:rPr>
        <w:t xml:space="preserve"> for </w:t>
      </w:r>
      <w:proofErr w:type="spellStart"/>
      <w:r w:rsidRPr="0023377B">
        <w:t>Prothioconazole</w:t>
      </w:r>
      <w:proofErr w:type="spellEnd"/>
      <w:r w:rsidRPr="0023377B">
        <w:t>-S-methyl</w:t>
      </w:r>
      <w:r>
        <w:t xml:space="preserve"> (Step 1).</w:t>
      </w:r>
    </w:p>
    <w:p w14:paraId="7A7579B7" w14:textId="77777777" w:rsidR="00826F8B" w:rsidRDefault="00826F8B" w:rsidP="00826F8B">
      <w:pPr>
        <w:pStyle w:val="RepStandard"/>
        <w:shd w:val="clear" w:color="auto" w:fill="D9D9D9" w:themeFill="background1" w:themeFillShade="D9"/>
        <w:suppressAutoHyphens/>
        <w:spacing w:after="120"/>
      </w:pPr>
      <w:r>
        <w:t xml:space="preserve">The </w:t>
      </w:r>
      <w:r w:rsidRPr="00CD0C93">
        <w:t>EU agreed endpoints were used</w:t>
      </w:r>
      <w:r>
        <w:t xml:space="preserve">. </w:t>
      </w:r>
    </w:p>
    <w:p w14:paraId="07CB5F37" w14:textId="77777777" w:rsidR="00826F8B" w:rsidRDefault="00826F8B" w:rsidP="00826F8B">
      <w:pPr>
        <w:shd w:val="clear" w:color="auto" w:fill="D9D9D9" w:themeFill="background1" w:themeFillShade="D9"/>
        <w:autoSpaceDE w:val="0"/>
        <w:autoSpaceDN w:val="0"/>
        <w:adjustRightInd w:val="0"/>
        <w:spacing w:after="120"/>
        <w:jc w:val="both"/>
        <w:rPr>
          <w:szCs w:val="20"/>
        </w:rPr>
      </w:pPr>
      <w:r w:rsidRPr="006E34C9">
        <w:rPr>
          <w:szCs w:val="20"/>
        </w:rPr>
        <w:t>The PEC</w:t>
      </w:r>
      <w:r>
        <w:rPr>
          <w:szCs w:val="20"/>
          <w:vertAlign w:val="subscript"/>
        </w:rPr>
        <w:t>SW/SED</w:t>
      </w:r>
      <w:r w:rsidRPr="000C2200">
        <w:rPr>
          <w:szCs w:val="20"/>
          <w:vertAlign w:val="subscript"/>
        </w:rPr>
        <w:t xml:space="preserve"> </w:t>
      </w:r>
      <w:r>
        <w:rPr>
          <w:szCs w:val="20"/>
        </w:rPr>
        <w:t xml:space="preserve">calculations for </w:t>
      </w:r>
      <w:r>
        <w:t>S</w:t>
      </w:r>
      <w:r w:rsidRPr="0070777D">
        <w:t>piroxamine</w:t>
      </w:r>
      <w:r>
        <w:t xml:space="preserve"> and its metabolites (M01, M02, M03 and M06)</w:t>
      </w:r>
      <w:r>
        <w:rPr>
          <w:szCs w:val="20"/>
        </w:rPr>
        <w:t xml:space="preserve"> were provided by the Applicant</w:t>
      </w:r>
      <w:r w:rsidRPr="006E34C9">
        <w:rPr>
          <w:szCs w:val="20"/>
        </w:rPr>
        <w:t xml:space="preserve"> an</w:t>
      </w:r>
      <w:r>
        <w:rPr>
          <w:szCs w:val="20"/>
        </w:rPr>
        <w:t>d are considered acceptable</w:t>
      </w:r>
      <w:r w:rsidRPr="006E34C9">
        <w:rPr>
          <w:szCs w:val="20"/>
        </w:rPr>
        <w:t>.</w:t>
      </w:r>
      <w:r>
        <w:rPr>
          <w:szCs w:val="20"/>
        </w:rPr>
        <w:t xml:space="preserve"> </w:t>
      </w:r>
    </w:p>
    <w:p w14:paraId="20106CAA" w14:textId="77777777" w:rsidR="00826F8B" w:rsidRDefault="00826F8B" w:rsidP="00826F8B">
      <w:pPr>
        <w:pStyle w:val="RepStandard"/>
        <w:shd w:val="clear" w:color="auto" w:fill="D9D9D9" w:themeFill="background1" w:themeFillShade="D9"/>
        <w:suppressAutoHyphens/>
        <w:spacing w:after="120"/>
      </w:pPr>
      <w:r>
        <w:rPr>
          <w:lang w:eastAsia="cs-CZ"/>
        </w:rPr>
        <w:t xml:space="preserve">For </w:t>
      </w:r>
      <w:r>
        <w:t>active substance</w:t>
      </w:r>
      <w:r>
        <w:rPr>
          <w:lang w:eastAsia="cs-CZ"/>
        </w:rPr>
        <w:t xml:space="preserve"> and its relevant metabolites PEC</w:t>
      </w:r>
      <w:r>
        <w:rPr>
          <w:position w:val="-4"/>
          <w:vertAlign w:val="subscript"/>
          <w:lang w:eastAsia="cs-CZ"/>
        </w:rPr>
        <w:t>SW</w:t>
      </w:r>
      <w:r>
        <w:rPr>
          <w:lang w:eastAsia="cs-CZ"/>
        </w:rPr>
        <w:t xml:space="preserve"> calculations were performed with </w:t>
      </w:r>
      <w:r w:rsidRPr="0023377B">
        <w:t>FOCUS STEPS 1-2</w:t>
      </w:r>
      <w:r>
        <w:t xml:space="preserve"> (active substance and all its metabolites) and</w:t>
      </w:r>
      <w:r w:rsidRPr="0023377B">
        <w:t xml:space="preserve"> FOCUS STEP 3</w:t>
      </w:r>
      <w:r>
        <w:t>-4 (S</w:t>
      </w:r>
      <w:r w:rsidRPr="0070777D">
        <w:t>piroxamine</w:t>
      </w:r>
      <w:r>
        <w:t xml:space="preserve">). </w:t>
      </w:r>
    </w:p>
    <w:p w14:paraId="31258BA0" w14:textId="77777777" w:rsidR="00826F8B" w:rsidRDefault="00826F8B" w:rsidP="00826F8B">
      <w:pPr>
        <w:pStyle w:val="RepStandard"/>
        <w:shd w:val="clear" w:color="auto" w:fill="D9D9D9" w:themeFill="background1" w:themeFillShade="D9"/>
        <w:suppressAutoHyphens/>
        <w:spacing w:after="120"/>
      </w:pPr>
      <w:r>
        <w:t xml:space="preserve">The </w:t>
      </w:r>
      <w:r w:rsidRPr="00CD0C93">
        <w:t>EU agreed endpoints were used</w:t>
      </w:r>
      <w:r>
        <w:t xml:space="preserve">. </w:t>
      </w:r>
    </w:p>
    <w:p w14:paraId="34DC82A9" w14:textId="086A591D" w:rsidR="00014894" w:rsidRDefault="00826F8B" w:rsidP="00826F8B">
      <w:pPr>
        <w:pStyle w:val="RepStandard"/>
        <w:shd w:val="clear" w:color="auto" w:fill="D9D9D9" w:themeFill="background1" w:themeFillShade="D9"/>
      </w:pPr>
      <w:r>
        <w:rPr>
          <w:szCs w:val="20"/>
        </w:rPr>
        <w:t xml:space="preserve">The </w:t>
      </w:r>
      <w:proofErr w:type="spellStart"/>
      <w:r>
        <w:rPr>
          <w:szCs w:val="20"/>
        </w:rPr>
        <w:t>PEC</w:t>
      </w:r>
      <w:r w:rsidRPr="0006312B">
        <w:rPr>
          <w:szCs w:val="20"/>
          <w:vertAlign w:val="subscript"/>
        </w:rPr>
        <w:t>sw</w:t>
      </w:r>
      <w:proofErr w:type="spellEnd"/>
      <w:r w:rsidRPr="006E34C9">
        <w:rPr>
          <w:szCs w:val="20"/>
        </w:rPr>
        <w:t xml:space="preserve"> </w:t>
      </w:r>
      <w:r>
        <w:rPr>
          <w:szCs w:val="20"/>
        </w:rPr>
        <w:t xml:space="preserve">reported below </w:t>
      </w:r>
      <w:r w:rsidRPr="006E34C9">
        <w:rPr>
          <w:szCs w:val="20"/>
        </w:rPr>
        <w:t xml:space="preserve">can be used for the risk assessment </w:t>
      </w:r>
      <w:r>
        <w:rPr>
          <w:szCs w:val="20"/>
        </w:rPr>
        <w:t>for aquatic organisms. Please refer to section 9</w:t>
      </w:r>
      <w:r w:rsidRPr="006E34C9">
        <w:rPr>
          <w:szCs w:val="20"/>
        </w:rPr>
        <w:t>.</w:t>
      </w:r>
    </w:p>
    <w:p w14:paraId="6CBE65FA" w14:textId="77777777" w:rsidR="00014894" w:rsidRDefault="00014894" w:rsidP="00826F8B">
      <w:pPr>
        <w:pStyle w:val="RepStandard"/>
        <w:shd w:val="clear" w:color="auto" w:fill="D9D9D9" w:themeFill="background1" w:themeFillShade="D9"/>
      </w:pPr>
    </w:p>
    <w:p w14:paraId="7063CD0C" w14:textId="3309D733" w:rsidR="00C46F9F" w:rsidRPr="00014894" w:rsidRDefault="00C46F9F" w:rsidP="00826F8B">
      <w:pPr>
        <w:pStyle w:val="RepStandard"/>
        <w:shd w:val="clear" w:color="auto" w:fill="D9D9D9" w:themeFill="background1" w:themeFillShade="D9"/>
        <w:rPr>
          <w:i/>
          <w:iCs/>
          <w:strike/>
          <w:color w:val="808080" w:themeColor="background1" w:themeShade="80"/>
        </w:rPr>
      </w:pPr>
      <w:r w:rsidRPr="00014894">
        <w:rPr>
          <w:i/>
          <w:iCs/>
          <w:strike/>
          <w:color w:val="808080" w:themeColor="background1" w:themeShade="80"/>
          <w:highlight w:val="yellow"/>
        </w:rPr>
        <w:t xml:space="preserve">The following information can be found in the evaluation reports that were compiled for the </w:t>
      </w:r>
      <w:r w:rsidR="003E4759" w:rsidRPr="00014894">
        <w:rPr>
          <w:i/>
          <w:iCs/>
          <w:strike/>
          <w:color w:val="808080" w:themeColor="background1" w:themeShade="80"/>
          <w:highlight w:val="yellow"/>
        </w:rPr>
        <w:t>authorization</w:t>
      </w:r>
      <w:r w:rsidRPr="00014894">
        <w:rPr>
          <w:i/>
          <w:iCs/>
          <w:strike/>
          <w:color w:val="808080" w:themeColor="background1" w:themeShade="80"/>
          <w:highlight w:val="yellow"/>
        </w:rPr>
        <w:t xml:space="preserve"> of INPUT 460 EC (R-61/2011) in Poland:</w:t>
      </w:r>
    </w:p>
    <w:p w14:paraId="192C33FB" w14:textId="77777777" w:rsidR="006F251F" w:rsidRPr="00014894" w:rsidRDefault="006F251F" w:rsidP="00826F8B">
      <w:pPr>
        <w:pStyle w:val="RepStandard"/>
        <w:shd w:val="clear" w:color="auto" w:fill="D9D9D9" w:themeFill="background1" w:themeFillShade="D9"/>
        <w:rPr>
          <w:strike/>
          <w:color w:val="808080" w:themeColor="background1" w:themeShade="80"/>
          <w:highlight w:val="yellow"/>
        </w:rPr>
      </w:pPr>
    </w:p>
    <w:p w14:paraId="2233832B" w14:textId="2AA50E8E" w:rsidR="002A7C32" w:rsidRPr="00014894" w:rsidRDefault="002A7C32" w:rsidP="00014894">
      <w:pPr>
        <w:pStyle w:val="RepStandard"/>
        <w:shd w:val="clear" w:color="auto" w:fill="D9D9D9" w:themeFill="background1" w:themeFillShade="D9"/>
        <w:rPr>
          <w:strike/>
          <w:color w:val="808080" w:themeColor="background1" w:themeShade="80"/>
          <w:highlight w:val="yellow"/>
          <w:lang w:val="en-GB"/>
        </w:rPr>
      </w:pPr>
      <w:r w:rsidRPr="00014894">
        <w:rPr>
          <w:strike/>
          <w:color w:val="808080" w:themeColor="background1" w:themeShade="80"/>
          <w:highlight w:val="yellow"/>
          <w:lang w:val="en-GB"/>
        </w:rPr>
        <w:t>Based on the assessment carried out, it can be concluded that the product Input 460 EC does not pose a risk to surface water.</w:t>
      </w:r>
    </w:p>
    <w:p w14:paraId="6B6F92D0" w14:textId="2D3BD367" w:rsidR="002A7C32" w:rsidRPr="00014894" w:rsidRDefault="002A7C32" w:rsidP="00014894">
      <w:pPr>
        <w:pStyle w:val="RepStandard"/>
        <w:shd w:val="clear" w:color="auto" w:fill="D9D9D9" w:themeFill="background1" w:themeFillShade="D9"/>
        <w:rPr>
          <w:strike/>
          <w:color w:val="808080" w:themeColor="background1" w:themeShade="80"/>
          <w:lang w:val="en-GB"/>
        </w:rPr>
      </w:pPr>
      <w:r w:rsidRPr="00014894">
        <w:rPr>
          <w:strike/>
          <w:color w:val="808080" w:themeColor="background1" w:themeShade="80"/>
          <w:highlight w:val="yellow"/>
          <w:lang w:val="en-GB"/>
        </w:rPr>
        <w:t>The assessment carried out with regard to the threat to surface water indicates that the product Input 460 EC meets the requirements set out in Part C of Annex 3 to the Ordinance of the Minister of Agriculture and Rural Development of 17 May 2005 (Journal of Laws No. 100, item 839).</w:t>
      </w:r>
    </w:p>
    <w:p w14:paraId="74875947" w14:textId="77777777" w:rsidR="00312719" w:rsidRDefault="00D839A4">
      <w:pPr>
        <w:pStyle w:val="Nagwek3"/>
        <w:rPr>
          <w:lang w:val="en-GB"/>
        </w:rPr>
      </w:pPr>
      <w:bookmarkStart w:id="370" w:name="_Toc412121480"/>
      <w:bookmarkStart w:id="371" w:name="_Toc413398970"/>
      <w:bookmarkStart w:id="372" w:name="_Toc413399025"/>
      <w:bookmarkStart w:id="373" w:name="_Toc413923341"/>
      <w:bookmarkStart w:id="374" w:name="_Toc414364056"/>
      <w:bookmarkStart w:id="375" w:name="_Toc414540348"/>
      <w:bookmarkStart w:id="376" w:name="_Toc414547830"/>
      <w:bookmarkStart w:id="377" w:name="_Toc190249595"/>
      <w:r>
        <w:rPr>
          <w:lang w:val="en-GB"/>
        </w:rPr>
        <w:t>Predicted environmental concentrations in air (</w:t>
      </w:r>
      <w:proofErr w:type="spellStart"/>
      <w:r>
        <w:rPr>
          <w:lang w:val="en-GB"/>
        </w:rPr>
        <w:t>PEC</w:t>
      </w:r>
      <w:r>
        <w:rPr>
          <w:vertAlign w:val="subscript"/>
          <w:lang w:val="en-GB"/>
        </w:rPr>
        <w:t>air</w:t>
      </w:r>
      <w:proofErr w:type="spellEnd"/>
      <w:r>
        <w:rPr>
          <w:lang w:val="en-GB"/>
        </w:rPr>
        <w:t>)</w:t>
      </w:r>
      <w:bookmarkEnd w:id="370"/>
      <w:bookmarkEnd w:id="371"/>
      <w:bookmarkEnd w:id="372"/>
      <w:bookmarkEnd w:id="373"/>
      <w:bookmarkEnd w:id="374"/>
      <w:bookmarkEnd w:id="375"/>
      <w:bookmarkEnd w:id="376"/>
      <w:bookmarkEnd w:id="377"/>
    </w:p>
    <w:p w14:paraId="45AA3352" w14:textId="7DA62043" w:rsidR="00312719" w:rsidRDefault="00310FE6">
      <w:pPr>
        <w:pStyle w:val="RepStandard"/>
      </w:pPr>
      <w:r w:rsidRPr="006B7EB9">
        <w:t xml:space="preserve">No data is submitted in support of the application for authorization of ULTRACENT 460 EC. Reference is made to the unprotected data and dossier of INPUT 460 EC (R-61/2011, </w:t>
      </w:r>
      <w:r w:rsidR="001C0DCC">
        <w:t>authorization</w:t>
      </w:r>
      <w:r w:rsidRPr="006B7EB9">
        <w:t xml:space="preserve"> holder Bayer AG), in accordance with Article 34 of Regulation 1107/2009/EC. It was not considered necessary to submit additional data and the evaluator is referred to the registration report of INPUT 460 EC</w:t>
      </w:r>
      <w:r>
        <w:t>.</w:t>
      </w:r>
    </w:p>
    <w:p w14:paraId="5A4E54A2" w14:textId="77777777" w:rsidR="00865DF7" w:rsidRDefault="00865DF7">
      <w:pPr>
        <w:pStyle w:val="RepStandard"/>
      </w:pPr>
    </w:p>
    <w:p w14:paraId="3FBE39F3" w14:textId="2B22161C" w:rsidR="00C46F9F" w:rsidRPr="009258CD" w:rsidRDefault="00C46F9F" w:rsidP="00C46F9F">
      <w:pPr>
        <w:pStyle w:val="RepStandard"/>
        <w:rPr>
          <w:i/>
          <w:iCs/>
        </w:rPr>
      </w:pPr>
      <w:r w:rsidRPr="009258CD">
        <w:rPr>
          <w:i/>
          <w:iCs/>
          <w:highlight w:val="yellow"/>
        </w:rPr>
        <w:t xml:space="preserve">The following information can be found in the evaluation reports that were compiled for the </w:t>
      </w:r>
      <w:r w:rsidR="003E4759" w:rsidRPr="009258CD">
        <w:rPr>
          <w:i/>
          <w:iCs/>
          <w:highlight w:val="yellow"/>
        </w:rPr>
        <w:t>authorization</w:t>
      </w:r>
      <w:r w:rsidRPr="009258CD">
        <w:rPr>
          <w:i/>
          <w:iCs/>
          <w:highlight w:val="yellow"/>
        </w:rPr>
        <w:t xml:space="preserve"> of INPUT 460 EC (R-61/2011) in Poland:</w:t>
      </w:r>
    </w:p>
    <w:p w14:paraId="30B1125D" w14:textId="77777777" w:rsidR="00865DF7" w:rsidRPr="00700A0A" w:rsidRDefault="00865DF7" w:rsidP="00865DF7">
      <w:pPr>
        <w:pStyle w:val="RepStandard"/>
        <w:rPr>
          <w:highlight w:val="yellow"/>
        </w:rPr>
      </w:pPr>
    </w:p>
    <w:p w14:paraId="45E602EA" w14:textId="77777777" w:rsidR="002A7C32" w:rsidRPr="00394977" w:rsidRDefault="002A7C32" w:rsidP="002A7C32">
      <w:pPr>
        <w:pStyle w:val="RepStandard"/>
        <w:rPr>
          <w:highlight w:val="yellow"/>
        </w:rPr>
      </w:pPr>
      <w:r w:rsidRPr="00394977">
        <w:rPr>
          <w:highlight w:val="yellow"/>
        </w:rPr>
        <w:t xml:space="preserve">Due to the low volatility of both spiroxamine and </w:t>
      </w:r>
      <w:proofErr w:type="spellStart"/>
      <w:r w:rsidRPr="00394977">
        <w:rPr>
          <w:highlight w:val="yellow"/>
        </w:rPr>
        <w:t>prothioconazole</w:t>
      </w:r>
      <w:proofErr w:type="spellEnd"/>
      <w:r w:rsidRPr="00394977">
        <w:rPr>
          <w:highlight w:val="yellow"/>
        </w:rPr>
        <w:t xml:space="preserve"> and their rapid degradation in the atmosphere, unacceptable air pollution and secondary atmospheric deposition resulting from the use of INPUT 460 EC is not expected.</w:t>
      </w:r>
    </w:p>
    <w:p w14:paraId="77AD9022" w14:textId="240AA872" w:rsidR="00865DF7" w:rsidRPr="00394977" w:rsidRDefault="002A7C32" w:rsidP="002A7C32">
      <w:pPr>
        <w:pStyle w:val="RepStandard"/>
      </w:pPr>
      <w:r w:rsidRPr="00394977">
        <w:rPr>
          <w:highlight w:val="yellow"/>
        </w:rPr>
        <w:t>The assessment carried out with regard to air pollution indicates that the product Input 460 EC meets the requirements given in Part C of Annex 3 to the Regulation of the Minister of Agriculture and Rural Development of 17 May 2005 (Journal of Laws No. 100, item 839).</w:t>
      </w:r>
    </w:p>
    <w:p w14:paraId="2D7F9D38" w14:textId="77777777" w:rsidR="00312719" w:rsidRDefault="00D839A4">
      <w:pPr>
        <w:pStyle w:val="Nagwek2"/>
        <w:rPr>
          <w:lang w:val="en-GB"/>
        </w:rPr>
      </w:pPr>
      <w:bookmarkStart w:id="378" w:name="_Toc412121481"/>
      <w:bookmarkStart w:id="379" w:name="_Toc413398971"/>
      <w:bookmarkStart w:id="380" w:name="_Toc413399026"/>
      <w:bookmarkStart w:id="381" w:name="_Toc413923342"/>
      <w:bookmarkStart w:id="382" w:name="_Toc414364057"/>
      <w:bookmarkStart w:id="383" w:name="_Toc414540349"/>
      <w:bookmarkStart w:id="384" w:name="_Toc414547831"/>
      <w:bookmarkStart w:id="385" w:name="_Toc190249596"/>
      <w:r>
        <w:rPr>
          <w:lang w:val="en-GB"/>
        </w:rPr>
        <w:t>Ecotoxicology</w:t>
      </w:r>
      <w:bookmarkEnd w:id="353"/>
      <w:r>
        <w:rPr>
          <w:lang w:val="en-GB"/>
        </w:rPr>
        <w:t xml:space="preserve"> (Part B, Section 9)</w:t>
      </w:r>
      <w:bookmarkEnd w:id="378"/>
      <w:bookmarkEnd w:id="379"/>
      <w:bookmarkEnd w:id="380"/>
      <w:bookmarkEnd w:id="381"/>
      <w:bookmarkEnd w:id="382"/>
      <w:bookmarkEnd w:id="383"/>
      <w:bookmarkEnd w:id="384"/>
      <w:bookmarkEnd w:id="385"/>
    </w:p>
    <w:p w14:paraId="600B074D" w14:textId="31459F5E" w:rsidR="00310FE6" w:rsidRPr="001D512D" w:rsidRDefault="00310FE6" w:rsidP="001D512D">
      <w:pPr>
        <w:pStyle w:val="RepStandard"/>
        <w:shd w:val="clear" w:color="auto" w:fill="D9D9D9" w:themeFill="background1" w:themeFillShade="D9"/>
        <w:rPr>
          <w:strike/>
          <w:color w:val="808080" w:themeColor="background1" w:themeShade="80"/>
          <w:lang w:val="en-GB"/>
        </w:rPr>
      </w:pPr>
      <w:bookmarkStart w:id="386" w:name="_Toc102978525"/>
      <w:bookmarkStart w:id="387" w:name="_Toc102985383"/>
      <w:bookmarkStart w:id="388" w:name="_Toc236630389"/>
      <w:r w:rsidRPr="001D512D">
        <w:rPr>
          <w:strike/>
          <w:color w:val="808080" w:themeColor="background1" w:themeShade="80"/>
        </w:rPr>
        <w:t xml:space="preserve">No data is submitted in support of the application for authorization of ULTRACENT 460 EC. Reference is made to the unprotected data and dossier of INPUT 460 EC (R-61/2011, </w:t>
      </w:r>
      <w:r w:rsidR="001C0DCC" w:rsidRPr="001D512D">
        <w:rPr>
          <w:strike/>
          <w:color w:val="808080" w:themeColor="background1" w:themeShade="80"/>
        </w:rPr>
        <w:t>authorization</w:t>
      </w:r>
      <w:r w:rsidRPr="001D512D">
        <w:rPr>
          <w:strike/>
          <w:color w:val="808080" w:themeColor="background1" w:themeShade="80"/>
        </w:rPr>
        <w:t xml:space="preserve"> holder Bayer AG), in accordance with Article 34 of Regulation 1107/2009/EC. It was not considered necessary to submit additional data and the evaluator is referred to the registration report of INPUT 460 EC.</w:t>
      </w:r>
    </w:p>
    <w:p w14:paraId="3D5ECC17" w14:textId="77777777" w:rsidR="00312719" w:rsidRDefault="00D839A4">
      <w:pPr>
        <w:pStyle w:val="Nagwek3"/>
        <w:rPr>
          <w:lang w:val="en-GB"/>
        </w:rPr>
      </w:pPr>
      <w:bookmarkStart w:id="389" w:name="_Toc412121482"/>
      <w:bookmarkStart w:id="390" w:name="_Toc413398972"/>
      <w:bookmarkStart w:id="391" w:name="_Toc413399027"/>
      <w:bookmarkStart w:id="392" w:name="_Toc413923343"/>
      <w:bookmarkStart w:id="393" w:name="_Toc414364058"/>
      <w:bookmarkStart w:id="394" w:name="_Toc414540350"/>
      <w:bookmarkStart w:id="395" w:name="_Toc414547832"/>
      <w:bookmarkStart w:id="396" w:name="_Toc190249597"/>
      <w:r>
        <w:rPr>
          <w:lang w:val="en-GB"/>
        </w:rPr>
        <w:t>Effects on terrestrial vertebrates</w:t>
      </w:r>
      <w:bookmarkEnd w:id="386"/>
      <w:bookmarkEnd w:id="387"/>
      <w:bookmarkEnd w:id="388"/>
      <w:bookmarkEnd w:id="389"/>
      <w:bookmarkEnd w:id="390"/>
      <w:bookmarkEnd w:id="391"/>
      <w:bookmarkEnd w:id="392"/>
      <w:bookmarkEnd w:id="393"/>
      <w:bookmarkEnd w:id="394"/>
      <w:bookmarkEnd w:id="395"/>
      <w:bookmarkEnd w:id="396"/>
    </w:p>
    <w:p w14:paraId="2223EE97" w14:textId="3BBC99BF" w:rsidR="00310FE6" w:rsidRPr="001D512D" w:rsidRDefault="00310FE6" w:rsidP="001D512D">
      <w:pPr>
        <w:pStyle w:val="RepStandard"/>
        <w:shd w:val="clear" w:color="auto" w:fill="D9D9D9" w:themeFill="background1" w:themeFillShade="D9"/>
        <w:rPr>
          <w:strike/>
          <w:color w:val="808080" w:themeColor="background1" w:themeShade="80"/>
        </w:rPr>
      </w:pPr>
      <w:bookmarkStart w:id="397" w:name="_Toc102978526"/>
      <w:bookmarkStart w:id="398" w:name="_Toc102985384"/>
      <w:bookmarkStart w:id="399" w:name="_Toc236630390"/>
      <w:r w:rsidRPr="001D512D">
        <w:rPr>
          <w:strike/>
          <w:color w:val="808080" w:themeColor="background1" w:themeShade="80"/>
        </w:rPr>
        <w:t xml:space="preserve">No data is submitted in support of the application for authorization of ULTRACENT 460 EC. Reference is made to the unprotected data and dossier of INPUT 460 EC (R-61/2011, </w:t>
      </w:r>
      <w:r w:rsidR="001C0DCC" w:rsidRPr="001D512D">
        <w:rPr>
          <w:strike/>
          <w:color w:val="808080" w:themeColor="background1" w:themeShade="80"/>
        </w:rPr>
        <w:t>authorization</w:t>
      </w:r>
      <w:r w:rsidRPr="001D512D">
        <w:rPr>
          <w:strike/>
          <w:color w:val="808080" w:themeColor="background1" w:themeShade="80"/>
        </w:rPr>
        <w:t xml:space="preserve"> holder Bayer AG), in accordance with Article 34 of Regulation 1107/2009/EC. It was not considered necessary to submit additional data and the evaluator is referred to the registration report of INPUT 460 EC.</w:t>
      </w:r>
    </w:p>
    <w:p w14:paraId="6C3F7793" w14:textId="77777777" w:rsidR="00865DF7" w:rsidRPr="001D512D" w:rsidRDefault="00865DF7" w:rsidP="001D512D">
      <w:pPr>
        <w:pStyle w:val="RepStandard"/>
        <w:shd w:val="clear" w:color="auto" w:fill="D9D9D9" w:themeFill="background1" w:themeFillShade="D9"/>
        <w:rPr>
          <w:strike/>
          <w:color w:val="808080" w:themeColor="background1" w:themeShade="80"/>
        </w:rPr>
      </w:pPr>
    </w:p>
    <w:p w14:paraId="7FC1EB07" w14:textId="6DC7DDD6" w:rsidR="00C46F9F" w:rsidRPr="001D512D" w:rsidRDefault="00C46F9F" w:rsidP="001D512D">
      <w:pPr>
        <w:pStyle w:val="RepStandard"/>
        <w:shd w:val="clear" w:color="auto" w:fill="D9D9D9" w:themeFill="background1" w:themeFillShade="D9"/>
        <w:rPr>
          <w:i/>
          <w:iCs/>
          <w:strike/>
          <w:color w:val="808080" w:themeColor="background1" w:themeShade="80"/>
        </w:rPr>
      </w:pPr>
      <w:r w:rsidRPr="001D512D">
        <w:rPr>
          <w:i/>
          <w:iCs/>
          <w:strike/>
          <w:color w:val="808080" w:themeColor="background1" w:themeShade="80"/>
          <w:highlight w:val="yellow"/>
        </w:rPr>
        <w:t xml:space="preserve">The following information can be found in the evaluation reports that were compiled for the </w:t>
      </w:r>
      <w:r w:rsidR="003E4759" w:rsidRPr="001D512D">
        <w:rPr>
          <w:i/>
          <w:iCs/>
          <w:strike/>
          <w:color w:val="808080" w:themeColor="background1" w:themeShade="80"/>
          <w:highlight w:val="yellow"/>
        </w:rPr>
        <w:t>authorization</w:t>
      </w:r>
      <w:r w:rsidRPr="001D512D">
        <w:rPr>
          <w:i/>
          <w:iCs/>
          <w:strike/>
          <w:color w:val="808080" w:themeColor="background1" w:themeShade="80"/>
          <w:highlight w:val="yellow"/>
        </w:rPr>
        <w:t xml:space="preserve"> of INPUT 460 EC (R-61/2011) in Poland:</w:t>
      </w:r>
    </w:p>
    <w:p w14:paraId="7C997568" w14:textId="77777777" w:rsidR="00865DF7" w:rsidRPr="001D512D" w:rsidRDefault="00865DF7" w:rsidP="001D512D">
      <w:pPr>
        <w:pStyle w:val="RepStandard"/>
        <w:shd w:val="clear" w:color="auto" w:fill="D9D9D9" w:themeFill="background1" w:themeFillShade="D9"/>
        <w:rPr>
          <w:strike/>
          <w:color w:val="808080" w:themeColor="background1" w:themeShade="80"/>
        </w:rPr>
      </w:pPr>
    </w:p>
    <w:p w14:paraId="7A5EABC3" w14:textId="03293FD6" w:rsidR="00865DF7" w:rsidRDefault="00865DF7" w:rsidP="001D512D">
      <w:pPr>
        <w:pStyle w:val="RepStandard"/>
        <w:shd w:val="clear" w:color="auto" w:fill="D9D9D9" w:themeFill="background1" w:themeFillShade="D9"/>
        <w:rPr>
          <w:strike/>
          <w:color w:val="808080" w:themeColor="background1" w:themeShade="80"/>
        </w:rPr>
      </w:pPr>
      <w:r w:rsidRPr="001D512D">
        <w:rPr>
          <w:strike/>
          <w:color w:val="808080" w:themeColor="background1" w:themeShade="80"/>
          <w:highlight w:val="yellow"/>
        </w:rPr>
        <w:t>The risk assessment carried out for birds and other terrestrial vertebrates indicates that Input 460 EC meets the requirements set out in Part C of Annex 3 to the Ordinance of the Minister of Agriculture and Rural Development of 17 May 2005 (Journal of Laws No. 100, item 839).</w:t>
      </w:r>
    </w:p>
    <w:p w14:paraId="397A3B09" w14:textId="77777777" w:rsidR="001D512D" w:rsidRDefault="001D512D" w:rsidP="001D512D">
      <w:pPr>
        <w:pStyle w:val="RepStandard"/>
        <w:shd w:val="clear" w:color="auto" w:fill="D9D9D9" w:themeFill="background1" w:themeFillShade="D9"/>
        <w:rPr>
          <w:strike/>
          <w:color w:val="808080" w:themeColor="background1" w:themeShade="80"/>
        </w:rPr>
      </w:pPr>
    </w:p>
    <w:p w14:paraId="10959AF2" w14:textId="77777777" w:rsidR="001D512D" w:rsidRPr="001D512D" w:rsidRDefault="001D512D" w:rsidP="001D512D">
      <w:pPr>
        <w:pStyle w:val="RepStandard"/>
        <w:shd w:val="clear" w:color="auto" w:fill="D9D9D9" w:themeFill="background1" w:themeFillShade="D9"/>
        <w:rPr>
          <w:b/>
          <w:i/>
        </w:rPr>
      </w:pPr>
      <w:r w:rsidRPr="001D512D">
        <w:rPr>
          <w:b/>
          <w:i/>
        </w:rPr>
        <w:t>Birds</w:t>
      </w:r>
    </w:p>
    <w:p w14:paraId="5665FEF8" w14:textId="77777777" w:rsidR="001D512D" w:rsidRPr="001D512D" w:rsidRDefault="001D512D" w:rsidP="001D512D">
      <w:pPr>
        <w:pStyle w:val="RepStandard"/>
        <w:shd w:val="clear" w:color="auto" w:fill="D9D9D9" w:themeFill="background1" w:themeFillShade="D9"/>
      </w:pPr>
      <w:r w:rsidRPr="001D512D">
        <w:t xml:space="preserve">A risk assessment for </w:t>
      </w:r>
      <w:r w:rsidRPr="001D512D">
        <w:rPr>
          <w:shd w:val="clear" w:color="auto" w:fill="D9D9D9" w:themeFill="background1" w:themeFillShade="D9"/>
        </w:rPr>
        <w:t>birds</w:t>
      </w:r>
      <w:r w:rsidRPr="001D512D">
        <w:t xml:space="preserve"> was conducted according to the “Guidance Document on Risk Assessment for Birds and Mammals” (EFSA Journal 2009; 7(12):1438). In the tiered risk assessment, an acceptable risk from the use of ULTRACENT 460 EC according to the GAP was demonstrated for birds.</w:t>
      </w:r>
    </w:p>
    <w:p w14:paraId="21F34DC2" w14:textId="77777777" w:rsidR="001D512D" w:rsidRPr="001D512D" w:rsidRDefault="001D512D" w:rsidP="001D512D">
      <w:pPr>
        <w:pStyle w:val="RepStandard"/>
        <w:shd w:val="clear" w:color="auto" w:fill="D9D9D9" w:themeFill="background1" w:themeFillShade="D9"/>
      </w:pPr>
    </w:p>
    <w:p w14:paraId="0DFAC0E7" w14:textId="77777777" w:rsidR="001D512D" w:rsidRPr="001D512D" w:rsidRDefault="001D512D" w:rsidP="001D512D">
      <w:pPr>
        <w:pStyle w:val="RepStandard"/>
        <w:shd w:val="clear" w:color="auto" w:fill="D9D9D9" w:themeFill="background1" w:themeFillShade="D9"/>
        <w:rPr>
          <w:b/>
          <w:i/>
        </w:rPr>
      </w:pPr>
      <w:r w:rsidRPr="001D512D">
        <w:rPr>
          <w:b/>
          <w:i/>
        </w:rPr>
        <w:t>Mammals</w:t>
      </w:r>
    </w:p>
    <w:p w14:paraId="0BD81431" w14:textId="67C724F3" w:rsidR="001D512D" w:rsidRPr="001D512D" w:rsidRDefault="001D512D" w:rsidP="001D512D">
      <w:pPr>
        <w:pStyle w:val="RepStandard"/>
        <w:shd w:val="clear" w:color="auto" w:fill="D9D9D9" w:themeFill="background1" w:themeFillShade="D9"/>
        <w:rPr>
          <w:strike/>
          <w:color w:val="808080" w:themeColor="background1" w:themeShade="80"/>
        </w:rPr>
      </w:pPr>
      <w:r w:rsidRPr="001D512D">
        <w:t>A risk assessment for mammals was conducted according to the “Guidance Document on Risk Assessment for Birds and Mammals” (EFSA Journal 2009; 7(12):1438). In the tiered risk assessment, an acceptable risk from the use of ULTRACENT 460 EC according to the GAP was demonstrated for mammals.</w:t>
      </w:r>
    </w:p>
    <w:p w14:paraId="189AF288" w14:textId="77777777" w:rsidR="00312719" w:rsidRDefault="00D839A4">
      <w:pPr>
        <w:pStyle w:val="Nagwek3"/>
        <w:rPr>
          <w:lang w:val="en-GB"/>
        </w:rPr>
      </w:pPr>
      <w:bookmarkStart w:id="400" w:name="_Toc412121483"/>
      <w:bookmarkStart w:id="401" w:name="_Toc413398973"/>
      <w:bookmarkStart w:id="402" w:name="_Toc413399028"/>
      <w:bookmarkStart w:id="403" w:name="_Toc413923344"/>
      <w:bookmarkStart w:id="404" w:name="_Toc414364059"/>
      <w:bookmarkStart w:id="405" w:name="_Toc414540351"/>
      <w:bookmarkStart w:id="406" w:name="_Toc414547833"/>
      <w:bookmarkStart w:id="407" w:name="_Toc190249598"/>
      <w:r>
        <w:rPr>
          <w:lang w:val="en-GB"/>
        </w:rPr>
        <w:t>Effects on aquatic species</w:t>
      </w:r>
      <w:bookmarkEnd w:id="397"/>
      <w:bookmarkEnd w:id="398"/>
      <w:bookmarkEnd w:id="399"/>
      <w:bookmarkEnd w:id="400"/>
      <w:bookmarkEnd w:id="401"/>
      <w:bookmarkEnd w:id="402"/>
      <w:bookmarkEnd w:id="403"/>
      <w:bookmarkEnd w:id="404"/>
      <w:bookmarkEnd w:id="405"/>
      <w:bookmarkEnd w:id="406"/>
      <w:bookmarkEnd w:id="407"/>
    </w:p>
    <w:p w14:paraId="5784D39F" w14:textId="04042795" w:rsidR="00310FE6" w:rsidRPr="00C35301" w:rsidRDefault="00310FE6" w:rsidP="00C35301">
      <w:pPr>
        <w:pStyle w:val="RepStandard"/>
        <w:shd w:val="clear" w:color="auto" w:fill="D9D9D9" w:themeFill="background1" w:themeFillShade="D9"/>
        <w:rPr>
          <w:strike/>
          <w:color w:val="808080" w:themeColor="background1" w:themeShade="80"/>
          <w:lang w:val="en-GB"/>
        </w:rPr>
      </w:pPr>
      <w:bookmarkStart w:id="408" w:name="_Toc102978527"/>
      <w:bookmarkStart w:id="409" w:name="_Toc102985385"/>
      <w:bookmarkStart w:id="410" w:name="_Toc236630391"/>
      <w:r w:rsidRPr="00C35301">
        <w:rPr>
          <w:strike/>
          <w:color w:val="808080" w:themeColor="background1" w:themeShade="80"/>
        </w:rPr>
        <w:t xml:space="preserve">No data is submitted in support of the application for authorization of ULTRACENT 460 EC. Reference is made to the unprotected data and dossier of INPUT 460 EC (R-61/2011, </w:t>
      </w:r>
      <w:r w:rsidR="001C0DCC" w:rsidRPr="00C35301">
        <w:rPr>
          <w:strike/>
          <w:color w:val="808080" w:themeColor="background1" w:themeShade="80"/>
        </w:rPr>
        <w:t>authorization</w:t>
      </w:r>
      <w:r w:rsidRPr="00C35301">
        <w:rPr>
          <w:strike/>
          <w:color w:val="808080" w:themeColor="background1" w:themeShade="80"/>
        </w:rPr>
        <w:t xml:space="preserve"> holder Bayer AG), in accordance with Article 34 of Regulation 1107/2009/EC. It was not considered necessary to submit additional data and the evaluator is referred to the registration report of INPUT 460 EC.</w:t>
      </w:r>
    </w:p>
    <w:p w14:paraId="61E12887" w14:textId="77777777" w:rsidR="00865DF7" w:rsidRPr="00C35301" w:rsidRDefault="00865DF7" w:rsidP="00C35301">
      <w:pPr>
        <w:pStyle w:val="RepStandard"/>
        <w:shd w:val="clear" w:color="auto" w:fill="D9D9D9" w:themeFill="background1" w:themeFillShade="D9"/>
        <w:rPr>
          <w:strike/>
          <w:color w:val="808080" w:themeColor="background1" w:themeShade="80"/>
          <w:highlight w:val="yellow"/>
        </w:rPr>
      </w:pPr>
    </w:p>
    <w:p w14:paraId="4D625DE2" w14:textId="5840B999" w:rsidR="00C46F9F" w:rsidRPr="00C35301" w:rsidRDefault="00C46F9F" w:rsidP="00C35301">
      <w:pPr>
        <w:pStyle w:val="RepStandard"/>
        <w:shd w:val="clear" w:color="auto" w:fill="D9D9D9" w:themeFill="background1" w:themeFillShade="D9"/>
        <w:rPr>
          <w:i/>
          <w:iCs/>
          <w:strike/>
          <w:color w:val="808080" w:themeColor="background1" w:themeShade="80"/>
        </w:rPr>
      </w:pPr>
      <w:r w:rsidRPr="00C35301">
        <w:rPr>
          <w:i/>
          <w:iCs/>
          <w:strike/>
          <w:color w:val="808080" w:themeColor="background1" w:themeShade="80"/>
          <w:highlight w:val="yellow"/>
        </w:rPr>
        <w:t xml:space="preserve">The following information can be found in the evaluation reports that were compiled for the </w:t>
      </w:r>
      <w:r w:rsidR="003E4759" w:rsidRPr="00C35301">
        <w:rPr>
          <w:i/>
          <w:iCs/>
          <w:strike/>
          <w:color w:val="808080" w:themeColor="background1" w:themeShade="80"/>
          <w:highlight w:val="yellow"/>
        </w:rPr>
        <w:t>authorization</w:t>
      </w:r>
      <w:r w:rsidRPr="00C35301">
        <w:rPr>
          <w:i/>
          <w:iCs/>
          <w:strike/>
          <w:color w:val="808080" w:themeColor="background1" w:themeShade="80"/>
          <w:highlight w:val="yellow"/>
        </w:rPr>
        <w:t xml:space="preserve"> of INPUT 460 EC (R-61/2011) in Poland:</w:t>
      </w:r>
    </w:p>
    <w:p w14:paraId="550F2B0A" w14:textId="77777777" w:rsidR="00865DF7" w:rsidRPr="00C35301" w:rsidRDefault="00865DF7" w:rsidP="00C35301">
      <w:pPr>
        <w:pStyle w:val="RepStandard"/>
        <w:shd w:val="clear" w:color="auto" w:fill="D9D9D9" w:themeFill="background1" w:themeFillShade="D9"/>
        <w:rPr>
          <w:strike/>
          <w:color w:val="808080" w:themeColor="background1" w:themeShade="80"/>
          <w:highlight w:val="yellow"/>
        </w:rPr>
      </w:pPr>
    </w:p>
    <w:p w14:paraId="211A0CA1" w14:textId="66E407E1" w:rsidR="00865DF7" w:rsidRPr="00C35301" w:rsidRDefault="00865DF7" w:rsidP="00C35301">
      <w:pPr>
        <w:pStyle w:val="RepStandard"/>
        <w:shd w:val="clear" w:color="auto" w:fill="D9D9D9" w:themeFill="background1" w:themeFillShade="D9"/>
        <w:rPr>
          <w:strike/>
          <w:color w:val="808080" w:themeColor="background1" w:themeShade="80"/>
        </w:rPr>
      </w:pPr>
      <w:r w:rsidRPr="00C35301">
        <w:rPr>
          <w:strike/>
          <w:color w:val="808080" w:themeColor="background1" w:themeShade="80"/>
          <w:highlight w:val="yellow"/>
        </w:rPr>
        <w:lastRenderedPageBreak/>
        <w:t>A risk assessment carried out assuming the maximum predicted environmental concentration in surface water showed that the product Input 460 EC meets the requirements given in Part C of Annex 3 to the Regulation of the Minister of Agriculture and Rural Development of 17 May 2005 (Journal of Laws No. 100, item 839), provided that it is applied at a distance of 20 m from water bodies and watercourses.</w:t>
      </w:r>
    </w:p>
    <w:p w14:paraId="60D46EE9" w14:textId="77777777" w:rsidR="00014894" w:rsidRDefault="00014894" w:rsidP="00C35301">
      <w:pPr>
        <w:pStyle w:val="RepStandard"/>
        <w:shd w:val="clear" w:color="auto" w:fill="D9D9D9" w:themeFill="background1" w:themeFillShade="D9"/>
      </w:pPr>
    </w:p>
    <w:p w14:paraId="299B7E16" w14:textId="77777777" w:rsidR="00C35301" w:rsidRPr="00C35301" w:rsidRDefault="00C35301" w:rsidP="00C35301">
      <w:pPr>
        <w:shd w:val="clear" w:color="auto" w:fill="D9D9D9" w:themeFill="background1" w:themeFillShade="D9"/>
        <w:spacing w:before="120" w:after="120"/>
        <w:jc w:val="both"/>
      </w:pPr>
      <w:r w:rsidRPr="00C35301">
        <w:t>The relevant predicted environmental concentrations in water (</w:t>
      </w:r>
      <w:proofErr w:type="spellStart"/>
      <w:r w:rsidRPr="00C35301">
        <w:t>PEC</w:t>
      </w:r>
      <w:r w:rsidRPr="00C35301">
        <w:rPr>
          <w:vertAlign w:val="subscript"/>
        </w:rPr>
        <w:t>sw</w:t>
      </w:r>
      <w:proofErr w:type="spellEnd"/>
      <w:r w:rsidRPr="00C35301">
        <w:t>) for risk assessments covering the proposed use pattern are taken from Part B Section 8 (Environmental Fate).</w:t>
      </w:r>
      <w:r w:rsidRPr="00C35301">
        <w:rPr>
          <w:rFonts w:eastAsia="Calibri"/>
        </w:rPr>
        <w:t xml:space="preserve"> </w:t>
      </w:r>
      <w:r w:rsidRPr="00C35301">
        <w:t xml:space="preserve">The initial risk assessment was based on the worst case </w:t>
      </w:r>
      <w:proofErr w:type="spellStart"/>
      <w:r w:rsidRPr="00C35301">
        <w:t>PECsw</w:t>
      </w:r>
      <w:proofErr w:type="spellEnd"/>
      <w:r w:rsidRPr="00C35301">
        <w:t xml:space="preserve"> values and the results of laboratory toxicity testing. </w:t>
      </w:r>
    </w:p>
    <w:p w14:paraId="4D40D9B3" w14:textId="77777777" w:rsidR="00C35301" w:rsidRPr="00C35301" w:rsidRDefault="00C35301" w:rsidP="00C35301">
      <w:pPr>
        <w:shd w:val="clear" w:color="auto" w:fill="D9D9D9" w:themeFill="background1" w:themeFillShade="D9"/>
        <w:spacing w:before="120" w:after="120"/>
        <w:jc w:val="both"/>
        <w:rPr>
          <w:lang w:val="en-GB"/>
        </w:rPr>
      </w:pPr>
      <w:bookmarkStart w:id="411" w:name="_Hlk112345307"/>
      <w:r w:rsidRPr="00C35301">
        <w:rPr>
          <w:lang w:val="en-GB"/>
        </w:rPr>
        <w:t>According to Polish national requirements</w:t>
      </w:r>
      <w:r w:rsidRPr="00C35301">
        <w:rPr>
          <w:color w:val="333333"/>
          <w:lang w:val="en-GB" w:eastAsia="pl-PL"/>
        </w:rPr>
        <w:t xml:space="preserve">, </w:t>
      </w:r>
      <w:r w:rsidRPr="00C35301">
        <w:rPr>
          <w:lang w:val="en-GB"/>
        </w:rPr>
        <w:t xml:space="preserve">for each crop the appropriate for Poland scenarios must be included (for surface water: D3, D4, R1). Due to the lack of R1 scenarios for </w:t>
      </w:r>
      <w:r w:rsidRPr="00C35301">
        <w:t>spring cereals</w:t>
      </w:r>
      <w:r w:rsidRPr="00C35301">
        <w:rPr>
          <w:lang w:val="en-GB"/>
        </w:rPr>
        <w:t xml:space="preserve">, the winter cereals for this scenario are use as surrogate crop. </w:t>
      </w:r>
    </w:p>
    <w:p w14:paraId="4BEC7B59" w14:textId="77777777" w:rsidR="00C35301" w:rsidRPr="00C35301" w:rsidRDefault="00C35301" w:rsidP="00C35301">
      <w:pPr>
        <w:shd w:val="clear" w:color="auto" w:fill="D9D9D9" w:themeFill="background1" w:themeFillShade="D9"/>
        <w:spacing w:before="120" w:after="120"/>
        <w:jc w:val="both"/>
        <w:rPr>
          <w:lang w:eastAsia="en-US"/>
        </w:rPr>
      </w:pPr>
      <w:r w:rsidRPr="00C35301">
        <w:t>The calculated PEC/RAC ratios indicate an acceptable risk for all groups of aquatic organisms</w:t>
      </w:r>
      <w:r w:rsidRPr="00C35301">
        <w:rPr>
          <w:lang w:eastAsia="en-US"/>
        </w:rPr>
        <w:t xml:space="preserve"> with following mitigation measures</w:t>
      </w:r>
      <w:bookmarkEnd w:id="411"/>
      <w:r w:rsidRPr="00C35301">
        <w:rPr>
          <w:lang w:eastAsia="en-US"/>
        </w:rPr>
        <w:t>:</w:t>
      </w:r>
    </w:p>
    <w:p w14:paraId="7D909B23" w14:textId="4A44DE92" w:rsidR="00014894" w:rsidRPr="00394977" w:rsidRDefault="00C35301" w:rsidP="00C35301">
      <w:pPr>
        <w:pStyle w:val="RepStandard"/>
        <w:shd w:val="clear" w:color="auto" w:fill="D9D9D9" w:themeFill="background1" w:themeFillShade="D9"/>
      </w:pPr>
      <w:r w:rsidRPr="00C35301">
        <w:rPr>
          <w:lang w:val="en-GB"/>
        </w:rPr>
        <w:t>To protect aquatic organisms respect 20 m unsprayed, vegetated buffer zone to surface water bodies.</w:t>
      </w:r>
    </w:p>
    <w:p w14:paraId="39407E2E" w14:textId="77777777" w:rsidR="00312719" w:rsidRDefault="00D839A4">
      <w:pPr>
        <w:pStyle w:val="Nagwek3"/>
        <w:rPr>
          <w:lang w:val="en-GB"/>
        </w:rPr>
      </w:pPr>
      <w:bookmarkStart w:id="412" w:name="_Toc413398974"/>
      <w:bookmarkStart w:id="413" w:name="_Toc413399029"/>
      <w:bookmarkStart w:id="414" w:name="_Toc413923345"/>
      <w:bookmarkStart w:id="415" w:name="_Toc414364060"/>
      <w:bookmarkStart w:id="416" w:name="_Toc414540352"/>
      <w:bookmarkStart w:id="417" w:name="_Toc414547834"/>
      <w:bookmarkStart w:id="418" w:name="_Toc190249599"/>
      <w:bookmarkStart w:id="419" w:name="_Toc412121484"/>
      <w:r>
        <w:rPr>
          <w:lang w:val="en-GB"/>
        </w:rPr>
        <w:t>Effects on bees</w:t>
      </w:r>
      <w:bookmarkEnd w:id="412"/>
      <w:bookmarkEnd w:id="413"/>
      <w:bookmarkEnd w:id="414"/>
      <w:bookmarkEnd w:id="415"/>
      <w:bookmarkEnd w:id="416"/>
      <w:bookmarkEnd w:id="417"/>
      <w:bookmarkEnd w:id="418"/>
      <w:r>
        <w:rPr>
          <w:lang w:val="en-GB"/>
        </w:rPr>
        <w:t xml:space="preserve"> </w:t>
      </w:r>
      <w:bookmarkEnd w:id="408"/>
      <w:bookmarkEnd w:id="409"/>
      <w:bookmarkEnd w:id="410"/>
      <w:bookmarkEnd w:id="419"/>
    </w:p>
    <w:p w14:paraId="1DB76084" w14:textId="158966B1" w:rsidR="00310FE6" w:rsidRPr="005D4E15" w:rsidRDefault="00310FE6" w:rsidP="005D4E15">
      <w:pPr>
        <w:pStyle w:val="RepStandard"/>
        <w:shd w:val="clear" w:color="auto" w:fill="D9D9D9" w:themeFill="background1" w:themeFillShade="D9"/>
        <w:rPr>
          <w:strike/>
          <w:color w:val="808080" w:themeColor="background1" w:themeShade="80"/>
        </w:rPr>
      </w:pPr>
      <w:bookmarkStart w:id="420" w:name="_Toc102978528"/>
      <w:bookmarkStart w:id="421" w:name="_Toc102985386"/>
      <w:bookmarkStart w:id="422" w:name="_Toc236630392"/>
      <w:r w:rsidRPr="005D4E15">
        <w:rPr>
          <w:strike/>
          <w:color w:val="808080" w:themeColor="background1" w:themeShade="80"/>
        </w:rPr>
        <w:t xml:space="preserve">No data is submitted in support of the application for authorization of ULTRACENT 460 EC. Reference is made to the unprotected data and dossier of INPUT 460 EC (R-61/2011, </w:t>
      </w:r>
      <w:r w:rsidR="001C0DCC" w:rsidRPr="005D4E15">
        <w:rPr>
          <w:strike/>
          <w:color w:val="808080" w:themeColor="background1" w:themeShade="80"/>
        </w:rPr>
        <w:t>authorization</w:t>
      </w:r>
      <w:r w:rsidRPr="005D4E15">
        <w:rPr>
          <w:strike/>
          <w:color w:val="808080" w:themeColor="background1" w:themeShade="80"/>
        </w:rPr>
        <w:t xml:space="preserve"> holder Bayer AG), in accordance with Article 34 of Regulation 1107/2009/EC. It was not considered necessary to submit additional data and the evaluator is referred to the registration report of INPUT 460 EC.</w:t>
      </w:r>
    </w:p>
    <w:p w14:paraId="25097025" w14:textId="77777777" w:rsidR="00865DF7" w:rsidRPr="005D4E15" w:rsidRDefault="00865DF7" w:rsidP="005D4E15">
      <w:pPr>
        <w:pStyle w:val="RepStandard"/>
        <w:shd w:val="clear" w:color="auto" w:fill="D9D9D9" w:themeFill="background1" w:themeFillShade="D9"/>
        <w:rPr>
          <w:strike/>
          <w:color w:val="808080" w:themeColor="background1" w:themeShade="80"/>
        </w:rPr>
      </w:pPr>
    </w:p>
    <w:p w14:paraId="51B88822" w14:textId="0FF5D37D" w:rsidR="00C46F9F" w:rsidRPr="005D4E15" w:rsidRDefault="00C46F9F" w:rsidP="005D4E15">
      <w:pPr>
        <w:pStyle w:val="RepStandard"/>
        <w:shd w:val="clear" w:color="auto" w:fill="D9D9D9" w:themeFill="background1" w:themeFillShade="D9"/>
        <w:rPr>
          <w:i/>
          <w:iCs/>
          <w:strike/>
          <w:color w:val="808080" w:themeColor="background1" w:themeShade="80"/>
        </w:rPr>
      </w:pPr>
      <w:r w:rsidRPr="005D4E15">
        <w:rPr>
          <w:i/>
          <w:iCs/>
          <w:strike/>
          <w:color w:val="808080" w:themeColor="background1" w:themeShade="80"/>
          <w:highlight w:val="yellow"/>
        </w:rPr>
        <w:t xml:space="preserve">The following information can be found in the evaluation reports that were compiled for the </w:t>
      </w:r>
      <w:r w:rsidR="003E4759" w:rsidRPr="005D4E15">
        <w:rPr>
          <w:i/>
          <w:iCs/>
          <w:strike/>
          <w:color w:val="808080" w:themeColor="background1" w:themeShade="80"/>
          <w:highlight w:val="yellow"/>
        </w:rPr>
        <w:t>authorization</w:t>
      </w:r>
      <w:r w:rsidRPr="005D4E15">
        <w:rPr>
          <w:i/>
          <w:iCs/>
          <w:strike/>
          <w:color w:val="808080" w:themeColor="background1" w:themeShade="80"/>
          <w:highlight w:val="yellow"/>
        </w:rPr>
        <w:t xml:space="preserve"> of INPUT 460 EC (R-61/2011) in Poland:</w:t>
      </w:r>
    </w:p>
    <w:p w14:paraId="4EC88912" w14:textId="77777777" w:rsidR="00865DF7" w:rsidRPr="005D4E15" w:rsidRDefault="00865DF7" w:rsidP="005D4E15">
      <w:pPr>
        <w:pStyle w:val="RepStandard"/>
        <w:shd w:val="clear" w:color="auto" w:fill="D9D9D9" w:themeFill="background1" w:themeFillShade="D9"/>
        <w:rPr>
          <w:strike/>
          <w:color w:val="808080" w:themeColor="background1" w:themeShade="80"/>
        </w:rPr>
      </w:pPr>
    </w:p>
    <w:p w14:paraId="3843AC40" w14:textId="77777777" w:rsidR="00865DF7" w:rsidRPr="005D4E15" w:rsidRDefault="00865DF7" w:rsidP="005D4E15">
      <w:pPr>
        <w:pStyle w:val="RepStandard"/>
        <w:shd w:val="clear" w:color="auto" w:fill="D9D9D9" w:themeFill="background1" w:themeFillShade="D9"/>
        <w:rPr>
          <w:strike/>
          <w:color w:val="808080" w:themeColor="background1" w:themeShade="80"/>
          <w:highlight w:val="yellow"/>
        </w:rPr>
      </w:pPr>
      <w:r w:rsidRPr="005D4E15">
        <w:rPr>
          <w:strike/>
          <w:color w:val="808080" w:themeColor="background1" w:themeShade="80"/>
          <w:highlight w:val="yellow"/>
        </w:rPr>
        <w:t xml:space="preserve">The risk assessment carried out showed that the use of Input 460 EC does not pose a risk to bees as the HQ risk factors are below the cut-off value of 50. The product can therefore be </w:t>
      </w:r>
      <w:proofErr w:type="spellStart"/>
      <w:r w:rsidRPr="005D4E15">
        <w:rPr>
          <w:strike/>
          <w:color w:val="808080" w:themeColor="background1" w:themeShade="80"/>
          <w:highlight w:val="yellow"/>
        </w:rPr>
        <w:t>categorised</w:t>
      </w:r>
      <w:proofErr w:type="spellEnd"/>
      <w:r w:rsidRPr="005D4E15">
        <w:rPr>
          <w:strike/>
          <w:color w:val="808080" w:themeColor="background1" w:themeShade="80"/>
          <w:highlight w:val="yellow"/>
        </w:rPr>
        <w:t xml:space="preserve"> as low risk to bees.</w:t>
      </w:r>
    </w:p>
    <w:p w14:paraId="54E83581" w14:textId="170D8615" w:rsidR="00865DF7" w:rsidRPr="005D4E15" w:rsidRDefault="00865DF7" w:rsidP="005D4E15">
      <w:pPr>
        <w:pStyle w:val="RepStandard"/>
        <w:shd w:val="clear" w:color="auto" w:fill="D9D9D9" w:themeFill="background1" w:themeFillShade="D9"/>
        <w:rPr>
          <w:strike/>
          <w:color w:val="808080" w:themeColor="background1" w:themeShade="80"/>
        </w:rPr>
      </w:pPr>
      <w:r w:rsidRPr="005D4E15">
        <w:rPr>
          <w:strike/>
          <w:color w:val="808080" w:themeColor="background1" w:themeShade="80"/>
          <w:highlight w:val="yellow"/>
        </w:rPr>
        <w:t>The risk assessment carried out indicates that the product will not cause unacceptable effects on bees and therefore meets the requirements given in Part C of Annex 3 to the Regulation of the Minister of Agriculture and Rural Development of 17 May 2005 (Journal of Laws No. 100, item 839). No risk management measures are required in this respect.</w:t>
      </w:r>
    </w:p>
    <w:p w14:paraId="46B2D52C" w14:textId="77777777" w:rsidR="00014894" w:rsidRDefault="00014894" w:rsidP="00310FE6">
      <w:pPr>
        <w:pStyle w:val="RepStandard"/>
      </w:pPr>
    </w:p>
    <w:p w14:paraId="408BCF9A" w14:textId="77777777" w:rsidR="005D4E15" w:rsidRPr="009118F8" w:rsidRDefault="005D4E15" w:rsidP="005D4E15">
      <w:pPr>
        <w:pStyle w:val="RepStandard"/>
        <w:shd w:val="clear" w:color="auto" w:fill="D9D9D9" w:themeFill="background1" w:themeFillShade="D9"/>
        <w:spacing w:after="120"/>
      </w:pPr>
      <w:r w:rsidRPr="009118F8">
        <w:t xml:space="preserve">The evaluation of the risk for bees was performed in accordance with the recommendations of the “Guidance Document on Terrestrial Ecotoxicology”, as provided by the Commission Services (SANCO/10329/2002 rev.2 (final), October 17, 2002). </w:t>
      </w:r>
    </w:p>
    <w:p w14:paraId="4EA80DFA" w14:textId="77777777" w:rsidR="005D4E15" w:rsidRPr="009118F8" w:rsidRDefault="005D4E15" w:rsidP="005D4E15">
      <w:pPr>
        <w:shd w:val="clear" w:color="auto" w:fill="D9D9D9" w:themeFill="background1" w:themeFillShade="D9"/>
        <w:spacing w:after="120"/>
        <w:jc w:val="both"/>
        <w:rPr>
          <w:bCs/>
        </w:rPr>
      </w:pPr>
      <w:r w:rsidRPr="009118F8">
        <w:t xml:space="preserve">The submitted risk assessment, based on laboratory studies, has been accepted. </w:t>
      </w:r>
      <w:r w:rsidRPr="009118F8">
        <w:rPr>
          <w:bCs/>
        </w:rPr>
        <w:t>It can therefore be concluded that there will be negligible risk associated with the exposure of bees</w:t>
      </w:r>
      <w:r w:rsidRPr="009118F8">
        <w:rPr>
          <w:bCs/>
          <w:i/>
        </w:rPr>
        <w:t xml:space="preserve"> </w:t>
      </w:r>
      <w:r w:rsidRPr="009118F8">
        <w:rPr>
          <w:bCs/>
        </w:rPr>
        <w:t>to</w:t>
      </w:r>
      <w:r>
        <w:rPr>
          <w:bCs/>
        </w:rPr>
        <w:t xml:space="preserve"> </w:t>
      </w:r>
      <w:r>
        <w:t>ULTRACENT 460 EC</w:t>
      </w:r>
      <w:r w:rsidRPr="009118F8">
        <w:rPr>
          <w:bCs/>
        </w:rPr>
        <w:t>.</w:t>
      </w:r>
    </w:p>
    <w:p w14:paraId="3C246B21" w14:textId="202D1128" w:rsidR="00014894" w:rsidRPr="00B9546E" w:rsidRDefault="005D4E15" w:rsidP="005D4E15">
      <w:pPr>
        <w:pStyle w:val="RepStandard"/>
        <w:shd w:val="clear" w:color="auto" w:fill="D9D9D9" w:themeFill="background1" w:themeFillShade="D9"/>
      </w:pPr>
      <w:r w:rsidRPr="00E26CBE">
        <w:t xml:space="preserve">No studies on chronic effects of </w:t>
      </w:r>
      <w:r>
        <w:t xml:space="preserve">the formulation </w:t>
      </w:r>
      <w:r w:rsidRPr="00E26CBE">
        <w:t xml:space="preserve">to adult bees or to larvae were provided </w:t>
      </w:r>
      <w:r>
        <w:t>in the risk assessment to bees</w:t>
      </w:r>
      <w:r w:rsidRPr="00E26CBE">
        <w:t xml:space="preserve">, although this </w:t>
      </w:r>
      <w:r>
        <w:t xml:space="preserve">is a </w:t>
      </w:r>
      <w:r w:rsidRPr="00E26CBE">
        <w:t xml:space="preserve">data requirement set by the Commission Regulation (EU) </w:t>
      </w:r>
      <w:r>
        <w:t xml:space="preserve"> </w:t>
      </w:r>
      <w:r w:rsidRPr="00E26CBE">
        <w:t>284/2013</w:t>
      </w:r>
      <w:r>
        <w:t xml:space="preserve">. The </w:t>
      </w:r>
      <w:r w:rsidRPr="001C7700">
        <w:t>deficiencies should be addressed before the new EFSA guidance becomes applicable</w:t>
      </w:r>
      <w:r w:rsidR="00014894">
        <w:t>.</w:t>
      </w:r>
    </w:p>
    <w:p w14:paraId="10E572FA" w14:textId="77777777" w:rsidR="00312719" w:rsidRDefault="00D839A4">
      <w:pPr>
        <w:pStyle w:val="Nagwek3"/>
        <w:rPr>
          <w:lang w:val="en-GB"/>
        </w:rPr>
      </w:pPr>
      <w:bookmarkStart w:id="423" w:name="_Toc412121485"/>
      <w:bookmarkStart w:id="424" w:name="_Toc413398975"/>
      <w:bookmarkStart w:id="425" w:name="_Toc413399030"/>
      <w:bookmarkStart w:id="426" w:name="_Toc413923346"/>
      <w:bookmarkStart w:id="427" w:name="_Toc414364061"/>
      <w:bookmarkStart w:id="428" w:name="_Toc414540353"/>
      <w:bookmarkStart w:id="429" w:name="_Toc414547835"/>
      <w:bookmarkStart w:id="430" w:name="_Toc190249600"/>
      <w:r>
        <w:rPr>
          <w:lang w:val="en-GB"/>
        </w:rPr>
        <w:t>Effects on other arthropod species other than bees</w:t>
      </w:r>
      <w:bookmarkEnd w:id="423"/>
      <w:bookmarkEnd w:id="424"/>
      <w:bookmarkEnd w:id="425"/>
      <w:bookmarkEnd w:id="426"/>
      <w:bookmarkEnd w:id="427"/>
      <w:bookmarkEnd w:id="428"/>
      <w:bookmarkEnd w:id="429"/>
      <w:bookmarkEnd w:id="430"/>
    </w:p>
    <w:p w14:paraId="1EFE750F" w14:textId="173C2F27" w:rsidR="00310FE6" w:rsidRPr="00742868" w:rsidRDefault="00310FE6" w:rsidP="00742868">
      <w:pPr>
        <w:pStyle w:val="RepStandard"/>
        <w:shd w:val="clear" w:color="auto" w:fill="D9D9D9" w:themeFill="background1" w:themeFillShade="D9"/>
        <w:rPr>
          <w:strike/>
          <w:color w:val="808080" w:themeColor="background1" w:themeShade="80"/>
        </w:rPr>
      </w:pPr>
      <w:r w:rsidRPr="00742868">
        <w:rPr>
          <w:strike/>
          <w:color w:val="808080" w:themeColor="background1" w:themeShade="80"/>
        </w:rPr>
        <w:t xml:space="preserve">No data is submitted in support of the application for authorization of ULTRACENT 460 EC. Reference is made to the unprotected data and dossier of INPUT 460 EC (R-61/2011, </w:t>
      </w:r>
      <w:r w:rsidR="001C0DCC" w:rsidRPr="00742868">
        <w:rPr>
          <w:strike/>
          <w:color w:val="808080" w:themeColor="background1" w:themeShade="80"/>
        </w:rPr>
        <w:t>authorization</w:t>
      </w:r>
      <w:r w:rsidRPr="00742868">
        <w:rPr>
          <w:strike/>
          <w:color w:val="808080" w:themeColor="background1" w:themeShade="80"/>
        </w:rPr>
        <w:t xml:space="preserve"> holder Bayer AG), in accordance with Article 34 of Regulation 1107/2009/EC. It was not considered necessary to submit additional data and the evaluator is referred to the registration report of INPUT 460 EC.</w:t>
      </w:r>
    </w:p>
    <w:p w14:paraId="6BAD980C" w14:textId="77777777" w:rsidR="00865DF7" w:rsidRPr="00742868" w:rsidRDefault="00865DF7" w:rsidP="00742868">
      <w:pPr>
        <w:pStyle w:val="RepStandard"/>
        <w:shd w:val="clear" w:color="auto" w:fill="D9D9D9" w:themeFill="background1" w:themeFillShade="D9"/>
        <w:rPr>
          <w:strike/>
          <w:color w:val="808080" w:themeColor="background1" w:themeShade="80"/>
        </w:rPr>
      </w:pPr>
    </w:p>
    <w:p w14:paraId="2F4B62CF" w14:textId="1E79E316" w:rsidR="00C46F9F" w:rsidRPr="00742868" w:rsidRDefault="00C46F9F" w:rsidP="00742868">
      <w:pPr>
        <w:pStyle w:val="RepStandard"/>
        <w:shd w:val="clear" w:color="auto" w:fill="D9D9D9" w:themeFill="background1" w:themeFillShade="D9"/>
        <w:rPr>
          <w:i/>
          <w:iCs/>
          <w:strike/>
          <w:color w:val="808080" w:themeColor="background1" w:themeShade="80"/>
        </w:rPr>
      </w:pPr>
      <w:r w:rsidRPr="00742868">
        <w:rPr>
          <w:i/>
          <w:iCs/>
          <w:strike/>
          <w:color w:val="808080" w:themeColor="background1" w:themeShade="80"/>
          <w:highlight w:val="yellow"/>
        </w:rPr>
        <w:t xml:space="preserve">The following information can be found in the evaluation reports that were compiled for the </w:t>
      </w:r>
      <w:r w:rsidR="003E4759" w:rsidRPr="00742868">
        <w:rPr>
          <w:i/>
          <w:iCs/>
          <w:strike/>
          <w:color w:val="808080" w:themeColor="background1" w:themeShade="80"/>
          <w:highlight w:val="yellow"/>
        </w:rPr>
        <w:t>authorization</w:t>
      </w:r>
      <w:r w:rsidRPr="00742868">
        <w:rPr>
          <w:i/>
          <w:iCs/>
          <w:strike/>
          <w:color w:val="808080" w:themeColor="background1" w:themeShade="80"/>
          <w:highlight w:val="yellow"/>
        </w:rPr>
        <w:t xml:space="preserve"> of INPUT 460 EC (R-61/2011) in Poland:</w:t>
      </w:r>
    </w:p>
    <w:p w14:paraId="4D7BABD2" w14:textId="77777777" w:rsidR="00865DF7" w:rsidRPr="00742868" w:rsidRDefault="00865DF7" w:rsidP="00742868">
      <w:pPr>
        <w:pStyle w:val="RepStandard"/>
        <w:shd w:val="clear" w:color="auto" w:fill="D9D9D9" w:themeFill="background1" w:themeFillShade="D9"/>
        <w:rPr>
          <w:strike/>
          <w:color w:val="808080" w:themeColor="background1" w:themeShade="80"/>
        </w:rPr>
      </w:pPr>
    </w:p>
    <w:p w14:paraId="6D7358E7" w14:textId="7CDD939D" w:rsidR="00865DF7" w:rsidRPr="00742868" w:rsidRDefault="00865DF7" w:rsidP="00742868">
      <w:pPr>
        <w:pStyle w:val="RepStandard"/>
        <w:shd w:val="clear" w:color="auto" w:fill="D9D9D9" w:themeFill="background1" w:themeFillShade="D9"/>
        <w:rPr>
          <w:strike/>
          <w:color w:val="808080" w:themeColor="background1" w:themeShade="80"/>
        </w:rPr>
      </w:pPr>
      <w:r w:rsidRPr="00742868">
        <w:rPr>
          <w:strike/>
          <w:color w:val="808080" w:themeColor="background1" w:themeShade="80"/>
          <w:highlight w:val="yellow"/>
        </w:rPr>
        <w:t>The risk assessment for terrestrial arthropods other than bees indicates that the product Input 460 EC meets the requirements given in Part C of Annex 3 to the Regulation of the Minister of Agriculture and Rural Development of 17 May 2005 (Journal of Laws No. 100, item 839).</w:t>
      </w:r>
    </w:p>
    <w:p w14:paraId="033776A7" w14:textId="77777777" w:rsidR="00742868" w:rsidRDefault="00742868" w:rsidP="00742868">
      <w:pPr>
        <w:pStyle w:val="RepStandard"/>
        <w:shd w:val="clear" w:color="auto" w:fill="D9D9D9" w:themeFill="background1" w:themeFillShade="D9"/>
      </w:pPr>
    </w:p>
    <w:p w14:paraId="6A33FB1A" w14:textId="75E1217F" w:rsidR="00742868" w:rsidRPr="00394977" w:rsidRDefault="00742868" w:rsidP="00742868">
      <w:pPr>
        <w:pStyle w:val="RepStandard"/>
        <w:shd w:val="clear" w:color="auto" w:fill="D9D9D9" w:themeFill="background1" w:themeFillShade="D9"/>
      </w:pPr>
      <w:bookmarkStart w:id="431" w:name="_Hlk61972934"/>
      <w:r w:rsidRPr="00742868">
        <w:t>Based on the results of the conducted risk assessment it can be concluded that low risk for non-target arthropods is expected from the use of ULTRACENT 460 EC according to the proposed use pattern. No unacceptable effects on non-target arthropods are expected in in-field and off-field habitats.</w:t>
      </w:r>
      <w:bookmarkEnd w:id="431"/>
    </w:p>
    <w:p w14:paraId="4815884A" w14:textId="77777777" w:rsidR="00312719" w:rsidRDefault="00D839A4">
      <w:pPr>
        <w:pStyle w:val="Nagwek3"/>
        <w:rPr>
          <w:lang w:val="en-GB"/>
        </w:rPr>
      </w:pPr>
      <w:bookmarkStart w:id="432" w:name="_Toc412121486"/>
      <w:bookmarkStart w:id="433" w:name="_Toc413398976"/>
      <w:bookmarkStart w:id="434" w:name="_Toc413399031"/>
      <w:bookmarkStart w:id="435" w:name="_Toc413923347"/>
      <w:bookmarkStart w:id="436" w:name="_Toc414364062"/>
      <w:bookmarkStart w:id="437" w:name="_Toc414540354"/>
      <w:bookmarkStart w:id="438" w:name="_Toc414547836"/>
      <w:bookmarkStart w:id="439" w:name="_Toc190249601"/>
      <w:r>
        <w:rPr>
          <w:lang w:val="en-GB"/>
        </w:rPr>
        <w:t>Effects on soil organisms</w:t>
      </w:r>
      <w:bookmarkEnd w:id="420"/>
      <w:bookmarkEnd w:id="421"/>
      <w:bookmarkEnd w:id="422"/>
      <w:bookmarkEnd w:id="432"/>
      <w:bookmarkEnd w:id="433"/>
      <w:bookmarkEnd w:id="434"/>
      <w:bookmarkEnd w:id="435"/>
      <w:bookmarkEnd w:id="436"/>
      <w:bookmarkEnd w:id="437"/>
      <w:bookmarkEnd w:id="438"/>
      <w:bookmarkEnd w:id="439"/>
    </w:p>
    <w:p w14:paraId="22DD7068" w14:textId="1798CD27" w:rsidR="00310FE6" w:rsidRPr="00EB52D9" w:rsidRDefault="00310FE6" w:rsidP="00EB52D9">
      <w:pPr>
        <w:pStyle w:val="RepStandard"/>
        <w:shd w:val="clear" w:color="auto" w:fill="D9D9D9" w:themeFill="background1" w:themeFillShade="D9"/>
        <w:rPr>
          <w:strike/>
          <w:color w:val="808080" w:themeColor="background1" w:themeShade="80"/>
        </w:rPr>
      </w:pPr>
      <w:bookmarkStart w:id="440" w:name="_Toc236630393"/>
      <w:r w:rsidRPr="00EB52D9">
        <w:rPr>
          <w:strike/>
          <w:color w:val="808080" w:themeColor="background1" w:themeShade="80"/>
        </w:rPr>
        <w:t xml:space="preserve">No data is submitted in support of the application for authorization of ULTRACENT 460 EC. Reference is made to the unprotected data and dossier of INPUT 460 EC (R-61/2011, </w:t>
      </w:r>
      <w:r w:rsidR="001C0DCC" w:rsidRPr="00EB52D9">
        <w:rPr>
          <w:strike/>
          <w:color w:val="808080" w:themeColor="background1" w:themeShade="80"/>
        </w:rPr>
        <w:t>authorization</w:t>
      </w:r>
      <w:r w:rsidRPr="00EB52D9">
        <w:rPr>
          <w:strike/>
          <w:color w:val="808080" w:themeColor="background1" w:themeShade="80"/>
        </w:rPr>
        <w:t xml:space="preserve"> holder Bayer AG), in accordance with Article 34 of Regulation 1107/2009/EC. It was not considered necessary to submit additional data and the evaluator is referred to the registration report of INPUT 460 EC.</w:t>
      </w:r>
    </w:p>
    <w:p w14:paraId="421C1BD4" w14:textId="77777777" w:rsidR="00865DF7" w:rsidRPr="00EB52D9" w:rsidRDefault="00865DF7" w:rsidP="00EB52D9">
      <w:pPr>
        <w:pStyle w:val="RepStandard"/>
        <w:shd w:val="clear" w:color="auto" w:fill="D9D9D9" w:themeFill="background1" w:themeFillShade="D9"/>
        <w:rPr>
          <w:strike/>
          <w:color w:val="808080" w:themeColor="background1" w:themeShade="80"/>
        </w:rPr>
      </w:pPr>
    </w:p>
    <w:p w14:paraId="7A1A6C99" w14:textId="5E202D61" w:rsidR="00C46F9F" w:rsidRPr="00EB52D9" w:rsidRDefault="00C46F9F" w:rsidP="00EB52D9">
      <w:pPr>
        <w:pStyle w:val="RepStandard"/>
        <w:shd w:val="clear" w:color="auto" w:fill="D9D9D9" w:themeFill="background1" w:themeFillShade="D9"/>
        <w:rPr>
          <w:i/>
          <w:iCs/>
          <w:strike/>
          <w:color w:val="808080" w:themeColor="background1" w:themeShade="80"/>
        </w:rPr>
      </w:pPr>
      <w:r w:rsidRPr="00EB52D9">
        <w:rPr>
          <w:i/>
          <w:iCs/>
          <w:strike/>
          <w:color w:val="808080" w:themeColor="background1" w:themeShade="80"/>
          <w:highlight w:val="yellow"/>
        </w:rPr>
        <w:t xml:space="preserve">The following information can be found in the evaluation reports that were compiled for the </w:t>
      </w:r>
      <w:r w:rsidR="003E4759" w:rsidRPr="00EB52D9">
        <w:rPr>
          <w:i/>
          <w:iCs/>
          <w:strike/>
          <w:color w:val="808080" w:themeColor="background1" w:themeShade="80"/>
          <w:highlight w:val="yellow"/>
        </w:rPr>
        <w:t>authorization</w:t>
      </w:r>
      <w:r w:rsidRPr="00EB52D9">
        <w:rPr>
          <w:i/>
          <w:iCs/>
          <w:strike/>
          <w:color w:val="808080" w:themeColor="background1" w:themeShade="80"/>
          <w:highlight w:val="yellow"/>
        </w:rPr>
        <w:t xml:space="preserve"> of INPUT 460 EC (R-61/2011) in Poland:</w:t>
      </w:r>
    </w:p>
    <w:p w14:paraId="4B4AA3B4" w14:textId="77777777" w:rsidR="00865DF7" w:rsidRPr="00EB52D9" w:rsidRDefault="00865DF7" w:rsidP="00EB52D9">
      <w:pPr>
        <w:pStyle w:val="RepStandard"/>
        <w:shd w:val="clear" w:color="auto" w:fill="D9D9D9" w:themeFill="background1" w:themeFillShade="D9"/>
        <w:rPr>
          <w:strike/>
          <w:color w:val="808080" w:themeColor="background1" w:themeShade="80"/>
          <w:highlight w:val="yellow"/>
        </w:rPr>
      </w:pPr>
    </w:p>
    <w:p w14:paraId="425FE7B2" w14:textId="1885423C" w:rsidR="00865DF7" w:rsidRDefault="00865DF7" w:rsidP="00EB52D9">
      <w:pPr>
        <w:pStyle w:val="RepStandard"/>
        <w:shd w:val="clear" w:color="auto" w:fill="D9D9D9" w:themeFill="background1" w:themeFillShade="D9"/>
        <w:rPr>
          <w:strike/>
          <w:color w:val="808080" w:themeColor="background1" w:themeShade="80"/>
        </w:rPr>
      </w:pPr>
      <w:r w:rsidRPr="00EB52D9">
        <w:rPr>
          <w:strike/>
          <w:color w:val="808080" w:themeColor="background1" w:themeShade="80"/>
          <w:highlight w:val="yellow"/>
        </w:rPr>
        <w:t>The risk assessment carried out for earthworms and other soil macro-organisms indicates that the product Input 460 EC meets the requirements given in Part C of Annex 3 to the Regulation of the Minister of Agriculture and Rural Development of 17 May 2005 (Journal of Laws No. 100, item 839).</w:t>
      </w:r>
    </w:p>
    <w:p w14:paraId="0A589093" w14:textId="77777777" w:rsidR="00EB52D9" w:rsidRDefault="00EB52D9" w:rsidP="00EB52D9">
      <w:pPr>
        <w:pStyle w:val="RepStandard"/>
        <w:shd w:val="clear" w:color="auto" w:fill="D9D9D9" w:themeFill="background1" w:themeFillShade="D9"/>
        <w:rPr>
          <w:strike/>
          <w:color w:val="808080" w:themeColor="background1" w:themeShade="80"/>
        </w:rPr>
      </w:pPr>
    </w:p>
    <w:p w14:paraId="54A447DE" w14:textId="67523B1B" w:rsidR="00EB52D9" w:rsidRPr="00EB52D9" w:rsidRDefault="00EB52D9" w:rsidP="00EB52D9">
      <w:pPr>
        <w:pStyle w:val="RepStandard"/>
        <w:shd w:val="clear" w:color="auto" w:fill="D9D9D9" w:themeFill="background1" w:themeFillShade="D9"/>
        <w:rPr>
          <w:strike/>
          <w:color w:val="808080" w:themeColor="background1" w:themeShade="80"/>
        </w:rPr>
      </w:pPr>
      <w:bookmarkStart w:id="441" w:name="_Hlk61973008"/>
      <w:r w:rsidRPr="00EB52D9">
        <w:rPr>
          <w:lang w:val="en-GB" w:eastAsia="en-US"/>
        </w:rPr>
        <w:t xml:space="preserve">Safe use of </w:t>
      </w:r>
      <w:r w:rsidRPr="00EB52D9">
        <w:t xml:space="preserve">ULTRACENT 460 EC </w:t>
      </w:r>
      <w:r w:rsidRPr="00EB52D9">
        <w:rPr>
          <w:lang w:val="en-GB" w:eastAsia="en-US"/>
        </w:rPr>
        <w:t>in cereals (worst case exposure scenario) were confirmed based on TER</w:t>
      </w:r>
      <w:r w:rsidRPr="00EB52D9">
        <w:rPr>
          <w:vertAlign w:val="subscript"/>
          <w:lang w:val="en-GB" w:eastAsia="en-US"/>
        </w:rPr>
        <w:t>LT</w:t>
      </w:r>
      <w:r w:rsidRPr="00EB52D9">
        <w:rPr>
          <w:lang w:val="en-GB" w:eastAsia="en-US"/>
        </w:rPr>
        <w:t xml:space="preserve"> calculations for active substances, their metabolites and for formulation. </w:t>
      </w:r>
      <w:r w:rsidRPr="00EB52D9">
        <w:rPr>
          <w:lang w:val="en-GB"/>
        </w:rPr>
        <w:t>Based on it, s</w:t>
      </w:r>
      <w:r w:rsidRPr="00EB52D9">
        <w:rPr>
          <w:lang w:val="en-GB" w:eastAsia="en-US"/>
        </w:rPr>
        <w:t xml:space="preserve">afe use of </w:t>
      </w:r>
      <w:r w:rsidRPr="00EB52D9">
        <w:t xml:space="preserve">ULTRACENT 460 EC </w:t>
      </w:r>
      <w:r w:rsidRPr="00EB52D9">
        <w:rPr>
          <w:lang w:val="en-GB" w:eastAsia="en-US"/>
        </w:rPr>
        <w:t>in cereals (worst case exposure scenario) was identified.</w:t>
      </w:r>
      <w:bookmarkEnd w:id="441"/>
    </w:p>
    <w:p w14:paraId="01076CEA" w14:textId="77777777" w:rsidR="00312719" w:rsidRDefault="00D839A4">
      <w:pPr>
        <w:pStyle w:val="Nagwek3"/>
        <w:rPr>
          <w:lang w:val="en-GB"/>
        </w:rPr>
      </w:pPr>
      <w:bookmarkStart w:id="442" w:name="_Toc411958239"/>
      <w:bookmarkStart w:id="443" w:name="_Toc119140330"/>
      <w:bookmarkStart w:id="444" w:name="_Toc236630395"/>
      <w:bookmarkStart w:id="445" w:name="_Toc412121488"/>
      <w:bookmarkStart w:id="446" w:name="_Toc413398977"/>
      <w:bookmarkStart w:id="447" w:name="_Toc413399032"/>
      <w:bookmarkStart w:id="448" w:name="_Toc413923348"/>
      <w:bookmarkStart w:id="449" w:name="_Toc414364063"/>
      <w:bookmarkStart w:id="450" w:name="_Toc414540355"/>
      <w:bookmarkStart w:id="451" w:name="_Toc414547837"/>
      <w:bookmarkStart w:id="452" w:name="_Toc190249602"/>
      <w:bookmarkEnd w:id="440"/>
      <w:bookmarkEnd w:id="442"/>
      <w:r>
        <w:rPr>
          <w:lang w:val="en-GB"/>
        </w:rPr>
        <w:t>Effects on non-target terrestrial plants</w:t>
      </w:r>
      <w:bookmarkEnd w:id="443"/>
      <w:bookmarkEnd w:id="444"/>
      <w:bookmarkEnd w:id="445"/>
      <w:bookmarkEnd w:id="446"/>
      <w:bookmarkEnd w:id="447"/>
      <w:bookmarkEnd w:id="448"/>
      <w:bookmarkEnd w:id="449"/>
      <w:bookmarkEnd w:id="450"/>
      <w:bookmarkEnd w:id="451"/>
      <w:bookmarkEnd w:id="452"/>
    </w:p>
    <w:p w14:paraId="242E02DA" w14:textId="4A2F8B6C" w:rsidR="00310FE6" w:rsidRPr="00EB52D9" w:rsidRDefault="00310FE6" w:rsidP="00EB52D9">
      <w:pPr>
        <w:pStyle w:val="RepStandard"/>
        <w:shd w:val="clear" w:color="auto" w:fill="D9D9D9" w:themeFill="background1" w:themeFillShade="D9"/>
        <w:rPr>
          <w:strike/>
          <w:color w:val="808080" w:themeColor="background1" w:themeShade="80"/>
        </w:rPr>
      </w:pPr>
      <w:bookmarkStart w:id="453" w:name="_Toc172110854"/>
      <w:bookmarkStart w:id="454" w:name="_Toc173212492"/>
      <w:r w:rsidRPr="00EB52D9">
        <w:rPr>
          <w:strike/>
          <w:color w:val="808080" w:themeColor="background1" w:themeShade="80"/>
        </w:rPr>
        <w:t xml:space="preserve">No data is submitted in support of the application for authorization of ULTRACENT 460 EC. Reference is made to the unprotected data and dossier of INPUT 460 EC (R-61/2011, </w:t>
      </w:r>
      <w:r w:rsidR="001C0DCC" w:rsidRPr="00EB52D9">
        <w:rPr>
          <w:strike/>
          <w:color w:val="808080" w:themeColor="background1" w:themeShade="80"/>
        </w:rPr>
        <w:t>authorization</w:t>
      </w:r>
      <w:r w:rsidRPr="00EB52D9">
        <w:rPr>
          <w:strike/>
          <w:color w:val="808080" w:themeColor="background1" w:themeShade="80"/>
        </w:rPr>
        <w:t xml:space="preserve"> holder Bayer AG), in accordance with Article 34 of Regulation 1107/2009/EC. It was not considered necessary to submit additional data and the evaluator is referred to the registration report of INPUT 460 EC.</w:t>
      </w:r>
    </w:p>
    <w:p w14:paraId="51307DB0" w14:textId="77777777" w:rsidR="00865DF7" w:rsidRPr="00EB52D9" w:rsidRDefault="00865DF7" w:rsidP="00EB52D9">
      <w:pPr>
        <w:pStyle w:val="RepStandard"/>
        <w:shd w:val="clear" w:color="auto" w:fill="D9D9D9" w:themeFill="background1" w:themeFillShade="D9"/>
        <w:rPr>
          <w:strike/>
          <w:color w:val="808080" w:themeColor="background1" w:themeShade="80"/>
        </w:rPr>
      </w:pPr>
    </w:p>
    <w:p w14:paraId="62C51BC5" w14:textId="0D5E6425" w:rsidR="00C46F9F" w:rsidRPr="00EB52D9" w:rsidRDefault="00C46F9F" w:rsidP="00EB52D9">
      <w:pPr>
        <w:pStyle w:val="RepStandard"/>
        <w:shd w:val="clear" w:color="auto" w:fill="D9D9D9" w:themeFill="background1" w:themeFillShade="D9"/>
        <w:rPr>
          <w:i/>
          <w:iCs/>
          <w:strike/>
          <w:color w:val="808080" w:themeColor="background1" w:themeShade="80"/>
        </w:rPr>
      </w:pPr>
      <w:r w:rsidRPr="00EB52D9">
        <w:rPr>
          <w:i/>
          <w:iCs/>
          <w:strike/>
          <w:color w:val="808080" w:themeColor="background1" w:themeShade="80"/>
          <w:highlight w:val="yellow"/>
        </w:rPr>
        <w:t xml:space="preserve">The following information can be found in the evaluation reports that were compiled for the </w:t>
      </w:r>
      <w:r w:rsidR="003E4759" w:rsidRPr="00EB52D9">
        <w:rPr>
          <w:i/>
          <w:iCs/>
          <w:strike/>
          <w:color w:val="808080" w:themeColor="background1" w:themeShade="80"/>
          <w:highlight w:val="yellow"/>
        </w:rPr>
        <w:t>authorization</w:t>
      </w:r>
      <w:r w:rsidRPr="00EB52D9">
        <w:rPr>
          <w:i/>
          <w:iCs/>
          <w:strike/>
          <w:color w:val="808080" w:themeColor="background1" w:themeShade="80"/>
          <w:highlight w:val="yellow"/>
        </w:rPr>
        <w:t xml:space="preserve"> of INPUT 460 EC (R-61/2011) in Poland:</w:t>
      </w:r>
    </w:p>
    <w:p w14:paraId="33AC1D3E" w14:textId="77777777" w:rsidR="00865DF7" w:rsidRPr="00EB52D9" w:rsidRDefault="00865DF7" w:rsidP="00EB52D9">
      <w:pPr>
        <w:pStyle w:val="RepStandard"/>
        <w:shd w:val="clear" w:color="auto" w:fill="D9D9D9" w:themeFill="background1" w:themeFillShade="D9"/>
        <w:rPr>
          <w:strike/>
          <w:color w:val="808080" w:themeColor="background1" w:themeShade="80"/>
          <w:highlight w:val="yellow"/>
        </w:rPr>
      </w:pPr>
    </w:p>
    <w:p w14:paraId="6CEA92C3" w14:textId="194F421C" w:rsidR="00865DF7" w:rsidRPr="00EB52D9" w:rsidRDefault="00865DF7" w:rsidP="00EB52D9">
      <w:pPr>
        <w:pStyle w:val="RepStandard"/>
        <w:shd w:val="clear" w:color="auto" w:fill="D9D9D9" w:themeFill="background1" w:themeFillShade="D9"/>
        <w:rPr>
          <w:strike/>
          <w:color w:val="808080" w:themeColor="background1" w:themeShade="80"/>
        </w:rPr>
      </w:pPr>
      <w:r w:rsidRPr="00EB52D9">
        <w:rPr>
          <w:strike/>
          <w:color w:val="808080" w:themeColor="background1" w:themeShade="80"/>
          <w:highlight w:val="yellow"/>
        </w:rPr>
        <w:t xml:space="preserve">The results of the preliminary biological studies and the results of the studies conducted in accordance with OECD guidelines indicate that Input 460 EC will not cause unacceptable impacts on </w:t>
      </w:r>
      <w:r w:rsidR="0052622F" w:rsidRPr="00EB52D9">
        <w:rPr>
          <w:strike/>
          <w:color w:val="808080" w:themeColor="background1" w:themeShade="80"/>
          <w:highlight w:val="yellow"/>
        </w:rPr>
        <w:t xml:space="preserve">adjacent </w:t>
      </w:r>
      <w:r w:rsidRPr="00EB52D9">
        <w:rPr>
          <w:strike/>
          <w:color w:val="808080" w:themeColor="background1" w:themeShade="80"/>
          <w:highlight w:val="yellow"/>
        </w:rPr>
        <w:t>terrestrial plants.</w:t>
      </w:r>
    </w:p>
    <w:p w14:paraId="3390D823" w14:textId="77777777" w:rsidR="00EB52D9" w:rsidRDefault="00EB52D9" w:rsidP="00EB52D9">
      <w:pPr>
        <w:pStyle w:val="RepStandard"/>
        <w:shd w:val="clear" w:color="auto" w:fill="D9D9D9" w:themeFill="background1" w:themeFillShade="D9"/>
      </w:pPr>
    </w:p>
    <w:p w14:paraId="68C2A246" w14:textId="0BE9C4EA" w:rsidR="00EB52D9" w:rsidRPr="005F238D" w:rsidRDefault="00EB52D9" w:rsidP="00EB52D9">
      <w:pPr>
        <w:pStyle w:val="RepStandard"/>
        <w:shd w:val="clear" w:color="auto" w:fill="D9D9D9" w:themeFill="background1" w:themeFillShade="D9"/>
        <w:rPr>
          <w:dstrike/>
        </w:rPr>
      </w:pPr>
      <w:r w:rsidRPr="00EB52D9">
        <w:rPr>
          <w:lang w:val="en-GB"/>
        </w:rPr>
        <w:t>Based on the results of studies for both active substance</w:t>
      </w:r>
      <w:r w:rsidR="00357661">
        <w:rPr>
          <w:lang w:val="en-GB"/>
        </w:rPr>
        <w:t>s</w:t>
      </w:r>
      <w:r w:rsidRPr="00EB52D9">
        <w:rPr>
          <w:lang w:val="en-GB"/>
        </w:rPr>
        <w:t xml:space="preserve">, </w:t>
      </w:r>
      <w:r w:rsidR="00357661" w:rsidRPr="00EB52D9">
        <w:rPr>
          <w:lang w:val="en-GB"/>
        </w:rPr>
        <w:t>no herbicid</w:t>
      </w:r>
      <w:r w:rsidR="00357661" w:rsidRPr="00357661">
        <w:rPr>
          <w:lang w:val="en-GB"/>
        </w:rPr>
        <w:t>al of ULTRACENT 460 EC effect is expected</w:t>
      </w:r>
      <w:r w:rsidRPr="00357661">
        <w:rPr>
          <w:lang w:val="en-GB"/>
        </w:rPr>
        <w:t>.</w:t>
      </w:r>
    </w:p>
    <w:p w14:paraId="63BDAAED" w14:textId="77777777" w:rsidR="00312719" w:rsidRDefault="00D839A4">
      <w:pPr>
        <w:pStyle w:val="Nagwek3"/>
        <w:rPr>
          <w:lang w:val="en-GB"/>
        </w:rPr>
      </w:pPr>
      <w:bookmarkStart w:id="455" w:name="_Toc412121489"/>
      <w:bookmarkStart w:id="456" w:name="_Toc413398978"/>
      <w:bookmarkStart w:id="457" w:name="_Toc413399033"/>
      <w:bookmarkStart w:id="458" w:name="_Toc413923349"/>
      <w:bookmarkStart w:id="459" w:name="_Toc414364064"/>
      <w:bookmarkStart w:id="460" w:name="_Toc414540356"/>
      <w:bookmarkStart w:id="461" w:name="_Toc414547838"/>
      <w:bookmarkStart w:id="462" w:name="_Toc190249603"/>
      <w:r>
        <w:rPr>
          <w:lang w:val="en-GB"/>
        </w:rPr>
        <w:t>Effects on other terrestrial organisms (Flora and Fauna)</w:t>
      </w:r>
      <w:bookmarkEnd w:id="455"/>
      <w:bookmarkEnd w:id="456"/>
      <w:bookmarkEnd w:id="457"/>
      <w:bookmarkEnd w:id="458"/>
      <w:bookmarkEnd w:id="459"/>
      <w:bookmarkEnd w:id="460"/>
      <w:bookmarkEnd w:id="461"/>
      <w:bookmarkEnd w:id="462"/>
    </w:p>
    <w:p w14:paraId="14301A19" w14:textId="5B9CF619" w:rsidR="00310FE6" w:rsidRDefault="00310FE6" w:rsidP="00310FE6">
      <w:pPr>
        <w:pStyle w:val="RepStandard"/>
        <w:rPr>
          <w:lang w:val="en-GB"/>
        </w:rPr>
      </w:pPr>
      <w:r w:rsidRPr="006B7EB9">
        <w:t xml:space="preserve">No data is submitted in support of the application for authorization of ULTRACENT 460 EC. Reference is made to the unprotected data and dossier of INPUT 460 EC (R-61/2011, </w:t>
      </w:r>
      <w:r w:rsidR="001C0DCC">
        <w:t>authorization</w:t>
      </w:r>
      <w:r w:rsidRPr="006B7EB9">
        <w:t xml:space="preserve"> holder Bayer AG), in accordance with Article 34 of Regulation 1107/2009/EC. It was not considered necessary to submit additional data and the evaluator is referred to the registration report of INPUT 460 EC</w:t>
      </w:r>
      <w:r>
        <w:t>.</w:t>
      </w:r>
    </w:p>
    <w:p w14:paraId="670221AB" w14:textId="77777777" w:rsidR="00312719" w:rsidRDefault="00D839A4">
      <w:pPr>
        <w:pStyle w:val="Nagwek2"/>
        <w:rPr>
          <w:lang w:val="en-GB"/>
        </w:rPr>
      </w:pPr>
      <w:bookmarkStart w:id="463" w:name="_Toc412121490"/>
      <w:bookmarkStart w:id="464" w:name="_Toc413398979"/>
      <w:bookmarkStart w:id="465" w:name="_Toc413399034"/>
      <w:bookmarkStart w:id="466" w:name="_Toc413923350"/>
      <w:bookmarkStart w:id="467" w:name="_Toc414364065"/>
      <w:bookmarkStart w:id="468" w:name="_Toc414540357"/>
      <w:bookmarkStart w:id="469" w:name="_Toc414547839"/>
      <w:bookmarkStart w:id="470" w:name="_Toc190249604"/>
      <w:r>
        <w:rPr>
          <w:lang w:val="en-GB"/>
        </w:rPr>
        <w:lastRenderedPageBreak/>
        <w:t>Relevance of metabolites (Part B, Section 10)</w:t>
      </w:r>
      <w:bookmarkEnd w:id="463"/>
      <w:bookmarkEnd w:id="464"/>
      <w:bookmarkEnd w:id="465"/>
      <w:bookmarkEnd w:id="466"/>
      <w:bookmarkEnd w:id="467"/>
      <w:bookmarkEnd w:id="468"/>
      <w:bookmarkEnd w:id="469"/>
      <w:bookmarkEnd w:id="470"/>
    </w:p>
    <w:p w14:paraId="2FE99103" w14:textId="77777777" w:rsidR="007C515A" w:rsidRDefault="00310FE6" w:rsidP="00357661">
      <w:pPr>
        <w:pStyle w:val="RepStandard"/>
      </w:pPr>
      <w:r w:rsidRPr="006B7EB9">
        <w:t xml:space="preserve">No data is submitted in support of the application for authorization of ULTRACENT 460 EC. Reference is made to the unprotected data and dossier of INPUT 460 EC (R-61/2011, </w:t>
      </w:r>
      <w:r w:rsidR="001C0DCC">
        <w:t>authorization</w:t>
      </w:r>
      <w:r w:rsidRPr="006B7EB9">
        <w:t xml:space="preserve"> holder Bayer AG), in accordance with Article 34 of Regulation 1107/2009/EC. It was not considered necessary to submit additional data and the evaluator is referred to the registration report of INPUT 460 EC</w:t>
      </w:r>
      <w:r>
        <w:t>.</w:t>
      </w:r>
    </w:p>
    <w:p w14:paraId="2424C380" w14:textId="77777777" w:rsidR="007C515A" w:rsidRDefault="007C515A" w:rsidP="00357661">
      <w:pPr>
        <w:pStyle w:val="RepStandard"/>
      </w:pPr>
    </w:p>
    <w:p w14:paraId="1F7E4C1B" w14:textId="77777777" w:rsidR="00312719" w:rsidRDefault="00D839A4">
      <w:pPr>
        <w:pStyle w:val="Nagwek1"/>
        <w:rPr>
          <w:lang w:val="en-GB"/>
        </w:rPr>
      </w:pPr>
      <w:bookmarkStart w:id="471" w:name="_Toc411958246"/>
      <w:bookmarkStart w:id="472" w:name="_Toc412121493"/>
      <w:bookmarkStart w:id="473" w:name="_Toc413398980"/>
      <w:bookmarkStart w:id="474" w:name="_Toc413399035"/>
      <w:bookmarkStart w:id="475" w:name="_Toc413923351"/>
      <w:bookmarkStart w:id="476" w:name="_Toc414364066"/>
      <w:bookmarkStart w:id="477" w:name="_Toc414540358"/>
      <w:bookmarkStart w:id="478" w:name="_Toc414547840"/>
      <w:bookmarkStart w:id="479" w:name="_Toc190249605"/>
      <w:bookmarkStart w:id="480" w:name="_Toc172110855"/>
      <w:bookmarkStart w:id="481" w:name="_Toc173212493"/>
      <w:bookmarkStart w:id="482" w:name="_Toc236630397"/>
      <w:bookmarkEnd w:id="453"/>
      <w:bookmarkEnd w:id="454"/>
      <w:bookmarkEnd w:id="471"/>
      <w:r>
        <w:rPr>
          <w:lang w:val="en-GB"/>
        </w:rPr>
        <w:t>Conclusion of the national comparative assessment (Art. 50 of Regulation (EC) No 1107/2009)</w:t>
      </w:r>
      <w:bookmarkEnd w:id="472"/>
      <w:bookmarkEnd w:id="473"/>
      <w:bookmarkEnd w:id="474"/>
      <w:bookmarkEnd w:id="475"/>
      <w:bookmarkEnd w:id="476"/>
      <w:bookmarkEnd w:id="477"/>
      <w:bookmarkEnd w:id="478"/>
      <w:bookmarkEnd w:id="479"/>
    </w:p>
    <w:p w14:paraId="0E6D2391" w14:textId="668EB188" w:rsidR="00312719" w:rsidRDefault="00310FE6">
      <w:pPr>
        <w:pStyle w:val="RepStandard"/>
        <w:rPr>
          <w:lang w:val="en-GB"/>
        </w:rPr>
      </w:pPr>
      <w:r>
        <w:rPr>
          <w:lang w:val="en-GB"/>
        </w:rPr>
        <w:t>Not relevant. ULTRACENT 460 EC does not contain a candidate for substitution.</w:t>
      </w:r>
    </w:p>
    <w:p w14:paraId="5328B1FA" w14:textId="77777777" w:rsidR="00B54404" w:rsidRDefault="00B54404">
      <w:pPr>
        <w:pStyle w:val="RepStandard"/>
        <w:rPr>
          <w:lang w:val="en-GB"/>
        </w:rPr>
      </w:pPr>
    </w:p>
    <w:p w14:paraId="364EB4A5" w14:textId="77777777" w:rsidR="00B54404" w:rsidRDefault="00B54404">
      <w:pPr>
        <w:pStyle w:val="RepStandard"/>
        <w:rPr>
          <w:lang w:val="en-GB"/>
        </w:rPr>
      </w:pPr>
    </w:p>
    <w:p w14:paraId="0BFA3317" w14:textId="7C84F5F5" w:rsidR="00312719" w:rsidRDefault="00D839A4">
      <w:pPr>
        <w:pStyle w:val="Nagwek1"/>
        <w:rPr>
          <w:lang w:val="en-GB"/>
        </w:rPr>
      </w:pPr>
      <w:bookmarkStart w:id="483" w:name="_Toc412121494"/>
      <w:bookmarkStart w:id="484" w:name="_Toc413398981"/>
      <w:bookmarkStart w:id="485" w:name="_Toc413399036"/>
      <w:bookmarkStart w:id="486" w:name="_Toc413923352"/>
      <w:bookmarkStart w:id="487" w:name="_Toc414364067"/>
      <w:bookmarkStart w:id="488" w:name="_Toc414540359"/>
      <w:bookmarkStart w:id="489" w:name="_Toc414547841"/>
      <w:bookmarkStart w:id="490" w:name="_Toc190249606"/>
      <w:r>
        <w:rPr>
          <w:lang w:val="en-GB"/>
        </w:rPr>
        <w:t>Further information to permit a decision to be made or to support a review of the conditions and restrictions associated with the authorization</w:t>
      </w:r>
      <w:bookmarkEnd w:id="480"/>
      <w:bookmarkEnd w:id="481"/>
      <w:bookmarkEnd w:id="482"/>
      <w:bookmarkEnd w:id="483"/>
      <w:bookmarkEnd w:id="484"/>
      <w:bookmarkEnd w:id="485"/>
      <w:bookmarkEnd w:id="486"/>
      <w:bookmarkEnd w:id="487"/>
      <w:bookmarkEnd w:id="488"/>
      <w:bookmarkEnd w:id="489"/>
      <w:bookmarkEnd w:id="490"/>
    </w:p>
    <w:p w14:paraId="1886C2CA" w14:textId="77777777" w:rsidR="00312719" w:rsidRDefault="00D839A4">
      <w:pPr>
        <w:pStyle w:val="RepEditorNotesMS"/>
        <w:rPr>
          <w:lang w:val="en-GB"/>
        </w:rPr>
      </w:pPr>
      <w:r>
        <w:rPr>
          <w:lang w:val="en-GB"/>
        </w:rPr>
        <w:t>Insert any data that the notifier needs to submit following authorization. As a rule, this is restricted to storage stability and monitoring data.</w:t>
      </w:r>
    </w:p>
    <w:p w14:paraId="04EB732A" w14:textId="77777777" w:rsidR="00312719" w:rsidRDefault="00D839A4">
      <w:pPr>
        <w:pStyle w:val="RepEditorNotesMS"/>
        <w:rPr>
          <w:lang w:val="en-GB"/>
        </w:rPr>
      </w:pPr>
      <w:r>
        <w:rPr>
          <w:lang w:val="en-GB"/>
        </w:rPr>
        <w:t>Insert the data that is still required for the evaluation of the product in the case where the product authorization is not granted.</w:t>
      </w:r>
    </w:p>
    <w:p w14:paraId="57ADB313" w14:textId="77777777" w:rsidR="00312719" w:rsidRDefault="00312719">
      <w:pPr>
        <w:pStyle w:val="RepStandard"/>
        <w:rPr>
          <w:highlight w:val="yellow"/>
          <w:lang w:val="en-GB"/>
        </w:rPr>
      </w:pPr>
      <w:bookmarkStart w:id="491" w:name="_Toc172110856"/>
      <w:bookmarkStart w:id="492" w:name="_Toc173212494"/>
      <w:bookmarkStart w:id="493" w:name="_Toc236630398"/>
    </w:p>
    <w:p w14:paraId="3DBBCF2C" w14:textId="77777777" w:rsidR="00312719" w:rsidRDefault="00D839A4">
      <w:pPr>
        <w:pStyle w:val="RepAppendix1"/>
        <w:rPr>
          <w:lang w:val="en-GB"/>
        </w:rPr>
      </w:pPr>
      <w:r>
        <w:rPr>
          <w:lang w:val="en-GB"/>
        </w:rPr>
        <w:br w:type="page"/>
      </w:r>
      <w:bookmarkStart w:id="494" w:name="_Toc413398982"/>
      <w:bookmarkStart w:id="495" w:name="_Toc413399037"/>
      <w:bookmarkStart w:id="496" w:name="_Toc413923353"/>
      <w:bookmarkStart w:id="497" w:name="_Toc414364068"/>
      <w:bookmarkStart w:id="498" w:name="_Toc414540360"/>
      <w:bookmarkStart w:id="499" w:name="_Toc414547842"/>
      <w:bookmarkStart w:id="500" w:name="_Toc190249607"/>
      <w:r>
        <w:rPr>
          <w:lang w:val="en-GB"/>
        </w:rPr>
        <w:lastRenderedPageBreak/>
        <w:t>Copy of the product authorization</w:t>
      </w:r>
      <w:bookmarkEnd w:id="491"/>
      <w:bookmarkEnd w:id="492"/>
      <w:bookmarkEnd w:id="493"/>
      <w:bookmarkEnd w:id="494"/>
      <w:bookmarkEnd w:id="495"/>
      <w:bookmarkEnd w:id="496"/>
      <w:bookmarkEnd w:id="497"/>
      <w:bookmarkEnd w:id="498"/>
      <w:bookmarkEnd w:id="499"/>
      <w:bookmarkEnd w:id="500"/>
    </w:p>
    <w:p w14:paraId="69079AB5" w14:textId="77777777" w:rsidR="00312719" w:rsidRDefault="00D839A4">
      <w:pPr>
        <w:pStyle w:val="RepEditorNotesMS"/>
        <w:rPr>
          <w:lang w:val="en-GB"/>
        </w:rPr>
      </w:pPr>
      <w:r>
        <w:rPr>
          <w:lang w:val="en-GB"/>
        </w:rPr>
        <w:t>MS assessor to insert details of the product authorization for MS country.</w:t>
      </w:r>
      <w:bookmarkStart w:id="501" w:name="_Toc236630399"/>
    </w:p>
    <w:p w14:paraId="63C6F5C8" w14:textId="77777777" w:rsidR="00312719" w:rsidRDefault="00312719">
      <w:pPr>
        <w:pStyle w:val="RepStandard"/>
        <w:rPr>
          <w:lang w:val="en-GB"/>
        </w:rPr>
      </w:pPr>
    </w:p>
    <w:p w14:paraId="62CFE64D" w14:textId="77777777" w:rsidR="00312719" w:rsidRDefault="00D839A4">
      <w:pPr>
        <w:pStyle w:val="RepAppendix1"/>
        <w:rPr>
          <w:lang w:val="en-GB"/>
        </w:rPr>
      </w:pPr>
      <w:r>
        <w:rPr>
          <w:lang w:val="en-GB"/>
        </w:rPr>
        <w:br w:type="page"/>
      </w:r>
      <w:bookmarkStart w:id="502" w:name="_Toc413398983"/>
      <w:bookmarkStart w:id="503" w:name="_Toc413399038"/>
      <w:bookmarkStart w:id="504" w:name="_Toc413923354"/>
      <w:bookmarkStart w:id="505" w:name="_Toc414364069"/>
      <w:bookmarkStart w:id="506" w:name="_Toc414540361"/>
      <w:bookmarkStart w:id="507" w:name="_Toc414547843"/>
      <w:bookmarkStart w:id="508" w:name="_Toc190249608"/>
      <w:r>
        <w:rPr>
          <w:lang w:val="en-GB"/>
        </w:rPr>
        <w:lastRenderedPageBreak/>
        <w:t>Copy of the product label</w:t>
      </w:r>
      <w:bookmarkEnd w:id="501"/>
      <w:bookmarkEnd w:id="502"/>
      <w:bookmarkEnd w:id="503"/>
      <w:bookmarkEnd w:id="504"/>
      <w:bookmarkEnd w:id="505"/>
      <w:bookmarkEnd w:id="506"/>
      <w:bookmarkEnd w:id="507"/>
      <w:bookmarkEnd w:id="508"/>
    </w:p>
    <w:p w14:paraId="5CC30059" w14:textId="77777777" w:rsidR="00312719" w:rsidRDefault="00D839A4">
      <w:pPr>
        <w:pStyle w:val="RepEditorNotesMS"/>
        <w:rPr>
          <w:lang w:val="en-GB"/>
        </w:rPr>
      </w:pPr>
      <w:r>
        <w:rPr>
          <w:lang w:val="en-GB"/>
        </w:rPr>
        <w:t>MS assessor to present a copy of the approved product label for MS country.</w:t>
      </w:r>
      <w:bookmarkStart w:id="509" w:name="_Toc236630400"/>
    </w:p>
    <w:p w14:paraId="3FF13125" w14:textId="77777777" w:rsidR="00312719" w:rsidRDefault="00312719">
      <w:pPr>
        <w:pStyle w:val="RepStandard"/>
        <w:rPr>
          <w:lang w:val="en-GB"/>
        </w:rPr>
      </w:pPr>
    </w:p>
    <w:p w14:paraId="22F737FA" w14:textId="77777777" w:rsidR="00312719" w:rsidRDefault="00D839A4">
      <w:pPr>
        <w:pStyle w:val="RepAppendix1"/>
        <w:rPr>
          <w:lang w:val="en-GB"/>
        </w:rPr>
      </w:pPr>
      <w:r>
        <w:rPr>
          <w:lang w:val="en-GB"/>
        </w:rPr>
        <w:br w:type="page"/>
      </w:r>
      <w:bookmarkStart w:id="510" w:name="_Toc413398984"/>
      <w:bookmarkStart w:id="511" w:name="_Toc413399039"/>
      <w:bookmarkStart w:id="512" w:name="_Toc413923355"/>
      <w:bookmarkStart w:id="513" w:name="_Toc414364070"/>
      <w:bookmarkStart w:id="514" w:name="_Toc414540362"/>
      <w:bookmarkStart w:id="515" w:name="_Toc414547844"/>
      <w:bookmarkStart w:id="516" w:name="_Toc190249609"/>
      <w:r>
        <w:rPr>
          <w:lang w:val="en-GB"/>
        </w:rPr>
        <w:lastRenderedPageBreak/>
        <w:t>Letter of Access</w:t>
      </w:r>
      <w:bookmarkEnd w:id="509"/>
      <w:bookmarkEnd w:id="510"/>
      <w:bookmarkEnd w:id="511"/>
      <w:bookmarkEnd w:id="512"/>
      <w:bookmarkEnd w:id="513"/>
      <w:bookmarkEnd w:id="514"/>
      <w:bookmarkEnd w:id="515"/>
      <w:bookmarkEnd w:id="516"/>
    </w:p>
    <w:p w14:paraId="62D7D859" w14:textId="77777777" w:rsidR="00312719" w:rsidRDefault="00312719">
      <w:pPr>
        <w:pStyle w:val="RepStandard"/>
        <w:rPr>
          <w:lang w:val="en-GB"/>
        </w:rPr>
      </w:pPr>
    </w:p>
    <w:p w14:paraId="32F060BE" w14:textId="59A04C7B" w:rsidR="00BE73D4" w:rsidRDefault="00BE73D4">
      <w:pPr>
        <w:pStyle w:val="RepStandard"/>
        <w:rPr>
          <w:lang w:val="en-GB"/>
        </w:rPr>
      </w:pPr>
    </w:p>
    <w:p w14:paraId="461F4F10" w14:textId="640F7DF7" w:rsidR="00BE73D4" w:rsidRDefault="004B56DD">
      <w:pPr>
        <w:pStyle w:val="RepStandard"/>
        <w:rPr>
          <w:lang w:val="en-GB"/>
        </w:rPr>
        <w:sectPr w:rsidR="00BE73D4">
          <w:headerReference w:type="default" r:id="rId15"/>
          <w:pgSz w:w="11907" w:h="16840" w:code="9"/>
          <w:pgMar w:top="1417" w:right="1134" w:bottom="1134" w:left="1417" w:header="709" w:footer="142" w:gutter="0"/>
          <w:pgNumType w:chapSep="period"/>
          <w:cols w:space="709"/>
          <w:docGrid w:linePitch="299"/>
        </w:sectPr>
      </w:pPr>
      <w:r>
        <w:rPr>
          <w:noProof/>
          <w:lang w:val="pl-PL" w:eastAsia="pl-PL"/>
        </w:rPr>
        <w:t>XXXX</w:t>
      </w:r>
    </w:p>
    <w:p w14:paraId="3A28EAB6" w14:textId="77777777" w:rsidR="00312719" w:rsidRDefault="00D839A4">
      <w:pPr>
        <w:pStyle w:val="RepAppendix1"/>
        <w:rPr>
          <w:lang w:val="en-GB"/>
        </w:rPr>
      </w:pPr>
      <w:bookmarkStart w:id="517" w:name="_Toc404926242"/>
      <w:bookmarkStart w:id="518" w:name="_Toc413255497"/>
      <w:bookmarkStart w:id="519" w:name="_Toc413320858"/>
      <w:bookmarkStart w:id="520" w:name="_Toc413324340"/>
      <w:bookmarkStart w:id="521" w:name="_Toc413324517"/>
      <w:bookmarkStart w:id="522" w:name="_Toc413920094"/>
      <w:bookmarkStart w:id="523" w:name="_Toc413923814"/>
      <w:bookmarkStart w:id="524" w:name="_Toc413933802"/>
      <w:bookmarkStart w:id="525" w:name="_Toc414363710"/>
      <w:bookmarkStart w:id="526" w:name="_Toc414461234"/>
      <w:bookmarkStart w:id="527" w:name="_Toc415062042"/>
      <w:bookmarkStart w:id="528" w:name="_Toc413398985"/>
      <w:bookmarkStart w:id="529" w:name="_Toc413399040"/>
      <w:bookmarkStart w:id="530" w:name="_Toc413923356"/>
      <w:bookmarkStart w:id="531" w:name="_Ref414358379"/>
      <w:bookmarkStart w:id="532" w:name="_Toc414364071"/>
      <w:bookmarkStart w:id="533" w:name="_Toc414540363"/>
      <w:bookmarkStart w:id="534" w:name="_Toc414547845"/>
      <w:bookmarkStart w:id="535" w:name="_Toc190249610"/>
      <w:r>
        <w:lastRenderedPageBreak/>
        <w:t xml:space="preserve">Lists of data considered </w:t>
      </w:r>
      <w:bookmarkEnd w:id="517"/>
      <w:bookmarkEnd w:id="518"/>
      <w:bookmarkEnd w:id="519"/>
      <w:bookmarkEnd w:id="520"/>
      <w:bookmarkEnd w:id="521"/>
      <w:bookmarkEnd w:id="522"/>
      <w:bookmarkEnd w:id="523"/>
      <w:bookmarkEnd w:id="524"/>
      <w:bookmarkEnd w:id="525"/>
      <w:bookmarkEnd w:id="526"/>
      <w:bookmarkEnd w:id="527"/>
      <w:r>
        <w:rPr>
          <w:lang w:val="en-GB"/>
        </w:rPr>
        <w:t>for national authorization</w:t>
      </w:r>
      <w:bookmarkEnd w:id="528"/>
      <w:bookmarkEnd w:id="529"/>
      <w:bookmarkEnd w:id="530"/>
      <w:bookmarkEnd w:id="531"/>
      <w:bookmarkEnd w:id="532"/>
      <w:bookmarkEnd w:id="533"/>
      <w:bookmarkEnd w:id="534"/>
      <w:bookmarkEnd w:id="535"/>
    </w:p>
    <w:p w14:paraId="21FB466F" w14:textId="23A4BD74" w:rsidR="00D839A4" w:rsidRDefault="00D839A4" w:rsidP="00D839A4">
      <w:bookmarkStart w:id="536" w:name="_Hlk138254442"/>
      <w:r w:rsidRPr="00D839A4">
        <w:t xml:space="preserve">No data </w:t>
      </w:r>
      <w:r>
        <w:t xml:space="preserve">other than the one cited below </w:t>
      </w:r>
      <w:r w:rsidRPr="00D839A4">
        <w:t xml:space="preserve">is submitted in support of the application for authorization of ULTRACENT 460 EC. Reference is made to the unprotected data and dossier of INPUT 460 EC (R-61/2011, </w:t>
      </w:r>
      <w:r w:rsidR="001C0DCC">
        <w:t>authorization</w:t>
      </w:r>
      <w:r w:rsidRPr="00D839A4">
        <w:t xml:space="preserve"> holder Bayer AG), in accordance with Article 34 of Regulation 1107/2009/EC. It was not considered necessary to submit additional data and the evaluator is referred to the registration report of INPUT 460 EC</w:t>
      </w:r>
      <w:r w:rsidRPr="00E8252A">
        <w:t>.</w:t>
      </w:r>
    </w:p>
    <w:p w14:paraId="00E0D066" w14:textId="77777777" w:rsidR="00D84850" w:rsidRDefault="00D84850" w:rsidP="00D839A4"/>
    <w:tbl>
      <w:tblPr>
        <w:tblStyle w:val="Tabela-Siatka"/>
        <w:tblW w:w="0" w:type="auto"/>
        <w:shd w:val="clear" w:color="auto" w:fill="FFF2CC" w:themeFill="accent4" w:themeFillTint="33"/>
        <w:tblLook w:val="04A0" w:firstRow="1" w:lastRow="0" w:firstColumn="1" w:lastColumn="0" w:noHBand="0" w:noVBand="1"/>
      </w:tblPr>
      <w:tblGrid>
        <w:gridCol w:w="14562"/>
      </w:tblGrid>
      <w:tr w:rsidR="00D84850" w:rsidRPr="00DE39B3" w14:paraId="14377A00" w14:textId="77777777" w:rsidTr="00D84850">
        <w:tc>
          <w:tcPr>
            <w:tcW w:w="14712" w:type="dxa"/>
            <w:shd w:val="clear" w:color="auto" w:fill="FFF2CC" w:themeFill="accent4" w:themeFillTint="33"/>
          </w:tcPr>
          <w:p w14:paraId="3DD7A090" w14:textId="2172610D" w:rsidR="00D84850" w:rsidRPr="00DE39B3" w:rsidRDefault="00D84850" w:rsidP="00D84850">
            <w:pPr>
              <w:spacing w:before="120" w:after="120"/>
              <w:jc w:val="left"/>
            </w:pPr>
            <w:r w:rsidRPr="00DE39B3">
              <w:rPr>
                <w:lang w:val="en-GB"/>
              </w:rPr>
              <w:t>The trials relating to the efficacy section "KCP 6.2, 6.4", in the table highlighted in gold</w:t>
            </w:r>
            <w:r w:rsidR="00795B4B" w:rsidRPr="00DE39B3">
              <w:rPr>
                <w:lang w:val="en-GB"/>
              </w:rPr>
              <w:t xml:space="preserve"> (in total 8 trials)</w:t>
            </w:r>
            <w:r w:rsidRPr="00DE39B3">
              <w:rPr>
                <w:lang w:val="en-GB"/>
              </w:rPr>
              <w:t xml:space="preserve">, should be considered </w:t>
            </w:r>
            <w:r w:rsidR="00795B4B" w:rsidRPr="00DE39B3">
              <w:rPr>
                <w:lang w:val="en-GB"/>
              </w:rPr>
              <w:t xml:space="preserve">as </w:t>
            </w:r>
            <w:r w:rsidRPr="00DE39B3">
              <w:rPr>
                <w:lang w:val="en-GB"/>
              </w:rPr>
              <w:t>protected data.</w:t>
            </w:r>
          </w:p>
        </w:tc>
      </w:tr>
    </w:tbl>
    <w:p w14:paraId="4BA78975" w14:textId="77777777" w:rsidR="00D84850" w:rsidRDefault="00D84850" w:rsidP="00D839A4"/>
    <w:bookmarkEnd w:id="536"/>
    <w:p w14:paraId="2E766E26" w14:textId="77777777" w:rsidR="00312719" w:rsidRDefault="00D839A4">
      <w:pPr>
        <w:pStyle w:val="RepNewPart"/>
        <w:rPr>
          <w:rStyle w:val="RepEditorNote"/>
          <w:color w:val="auto"/>
          <w:lang w:val="en-GB"/>
        </w:rPr>
      </w:pPr>
      <w:r>
        <w:rPr>
          <w:rStyle w:val="RepEditorNote"/>
          <w:color w:val="auto"/>
          <w:lang w:val="en-GB"/>
        </w:rPr>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0"/>
        <w:gridCol w:w="1447"/>
        <w:gridCol w:w="781"/>
        <w:gridCol w:w="5408"/>
        <w:gridCol w:w="848"/>
        <w:gridCol w:w="1034"/>
        <w:gridCol w:w="2545"/>
        <w:gridCol w:w="1089"/>
      </w:tblGrid>
      <w:tr w:rsidR="00053AB8" w:rsidRPr="00797A63" w14:paraId="086CA952" w14:textId="77777777" w:rsidTr="004B56DD">
        <w:trPr>
          <w:tblHeader/>
        </w:trPr>
        <w:tc>
          <w:tcPr>
            <w:tcW w:w="484" w:type="pct"/>
            <w:vAlign w:val="center"/>
          </w:tcPr>
          <w:p w14:paraId="106C7116" w14:textId="77777777" w:rsidR="00312719" w:rsidRPr="00797A63" w:rsidRDefault="00D839A4" w:rsidP="00797A63">
            <w:pPr>
              <w:keepLines/>
              <w:tabs>
                <w:tab w:val="left" w:pos="720"/>
              </w:tabs>
              <w:overflowPunct w:val="0"/>
              <w:adjustRightInd w:val="0"/>
              <w:ind w:left="-60" w:right="-60"/>
              <w:jc w:val="center"/>
              <w:textAlignment w:val="baseline"/>
              <w:rPr>
                <w:b/>
                <w:sz w:val="20"/>
                <w:szCs w:val="20"/>
                <w:lang w:val="en-GB" w:eastAsia="nl-NL"/>
              </w:rPr>
            </w:pPr>
            <w:r w:rsidRPr="00797A63">
              <w:rPr>
                <w:b/>
                <w:sz w:val="20"/>
                <w:szCs w:val="20"/>
                <w:lang w:val="en-GB" w:eastAsia="nl-NL"/>
              </w:rPr>
              <w:t>Data point</w:t>
            </w:r>
          </w:p>
        </w:tc>
        <w:tc>
          <w:tcPr>
            <w:tcW w:w="497" w:type="pct"/>
            <w:vAlign w:val="center"/>
          </w:tcPr>
          <w:p w14:paraId="170EBE97" w14:textId="635F67A5" w:rsidR="00312719" w:rsidRPr="00797A63" w:rsidRDefault="00D839A4" w:rsidP="00797A63">
            <w:pPr>
              <w:keepLines/>
              <w:tabs>
                <w:tab w:val="left" w:pos="720"/>
              </w:tabs>
              <w:overflowPunct w:val="0"/>
              <w:adjustRightInd w:val="0"/>
              <w:ind w:left="-60" w:right="-60"/>
              <w:jc w:val="center"/>
              <w:textAlignment w:val="baseline"/>
              <w:rPr>
                <w:b/>
                <w:sz w:val="20"/>
                <w:szCs w:val="20"/>
                <w:lang w:val="en-GB" w:eastAsia="nl-NL"/>
              </w:rPr>
            </w:pPr>
            <w:r w:rsidRPr="00797A63">
              <w:rPr>
                <w:b/>
                <w:sz w:val="20"/>
                <w:szCs w:val="20"/>
                <w:lang w:val="en-GB" w:eastAsia="nl-NL"/>
              </w:rPr>
              <w:t>Author(s)</w:t>
            </w:r>
          </w:p>
        </w:tc>
        <w:tc>
          <w:tcPr>
            <w:tcW w:w="268" w:type="pct"/>
            <w:vAlign w:val="center"/>
          </w:tcPr>
          <w:p w14:paraId="2BB26F03" w14:textId="77777777" w:rsidR="00312719" w:rsidRPr="00797A63" w:rsidRDefault="00D839A4" w:rsidP="00797A63">
            <w:pPr>
              <w:keepLines/>
              <w:tabs>
                <w:tab w:val="left" w:pos="720"/>
              </w:tabs>
              <w:overflowPunct w:val="0"/>
              <w:adjustRightInd w:val="0"/>
              <w:ind w:left="-60" w:right="-60"/>
              <w:jc w:val="center"/>
              <w:textAlignment w:val="baseline"/>
              <w:rPr>
                <w:b/>
                <w:sz w:val="20"/>
                <w:szCs w:val="20"/>
                <w:lang w:val="en-GB" w:eastAsia="nl-NL"/>
              </w:rPr>
            </w:pPr>
            <w:r w:rsidRPr="00797A63">
              <w:rPr>
                <w:b/>
                <w:sz w:val="20"/>
                <w:szCs w:val="20"/>
                <w:lang w:val="en-GB" w:eastAsia="nl-NL"/>
              </w:rPr>
              <w:t>Year</w:t>
            </w:r>
          </w:p>
        </w:tc>
        <w:tc>
          <w:tcPr>
            <w:tcW w:w="1857" w:type="pct"/>
            <w:vAlign w:val="center"/>
          </w:tcPr>
          <w:p w14:paraId="77599CDB" w14:textId="77777777" w:rsidR="00312719" w:rsidRPr="00797A63" w:rsidRDefault="00D839A4" w:rsidP="00797A63">
            <w:pPr>
              <w:keepLines/>
              <w:tabs>
                <w:tab w:val="left" w:pos="720"/>
              </w:tabs>
              <w:overflowPunct w:val="0"/>
              <w:adjustRightInd w:val="0"/>
              <w:ind w:left="-60" w:right="-60"/>
              <w:jc w:val="center"/>
              <w:textAlignment w:val="baseline"/>
              <w:rPr>
                <w:b/>
                <w:sz w:val="20"/>
                <w:szCs w:val="20"/>
                <w:lang w:val="en-GB" w:eastAsia="nl-NL"/>
              </w:rPr>
            </w:pPr>
            <w:r w:rsidRPr="00797A63">
              <w:rPr>
                <w:b/>
                <w:sz w:val="20"/>
                <w:szCs w:val="20"/>
                <w:lang w:val="en-GB" w:eastAsia="nl-NL"/>
              </w:rPr>
              <w:t>Title</w:t>
            </w:r>
            <w:r w:rsidRPr="00797A63">
              <w:rPr>
                <w:b/>
                <w:sz w:val="20"/>
                <w:szCs w:val="20"/>
                <w:lang w:val="en-GB" w:eastAsia="nl-NL"/>
              </w:rPr>
              <w:br/>
              <w:t>Company Report No.</w:t>
            </w:r>
            <w:r w:rsidRPr="00797A63">
              <w:rPr>
                <w:b/>
                <w:sz w:val="20"/>
                <w:szCs w:val="20"/>
                <w:lang w:val="en-GB" w:eastAsia="nl-NL"/>
              </w:rPr>
              <w:tab/>
            </w:r>
            <w:r w:rsidRPr="00797A63">
              <w:rPr>
                <w:b/>
                <w:sz w:val="20"/>
                <w:szCs w:val="20"/>
                <w:lang w:val="en-GB" w:eastAsia="nl-NL"/>
              </w:rPr>
              <w:br/>
              <w:t>Source (where different from company)</w:t>
            </w:r>
          </w:p>
          <w:p w14:paraId="43E3646F" w14:textId="77777777" w:rsidR="00312719" w:rsidRPr="00797A63" w:rsidRDefault="00D839A4" w:rsidP="00797A63">
            <w:pPr>
              <w:keepLines/>
              <w:tabs>
                <w:tab w:val="left" w:pos="720"/>
              </w:tabs>
              <w:overflowPunct w:val="0"/>
              <w:adjustRightInd w:val="0"/>
              <w:ind w:left="-60" w:right="-60"/>
              <w:jc w:val="center"/>
              <w:textAlignment w:val="baseline"/>
              <w:rPr>
                <w:b/>
                <w:sz w:val="20"/>
                <w:szCs w:val="20"/>
                <w:lang w:val="en-GB" w:eastAsia="nl-NL"/>
              </w:rPr>
            </w:pPr>
            <w:r w:rsidRPr="00797A63">
              <w:rPr>
                <w:b/>
                <w:sz w:val="20"/>
                <w:szCs w:val="20"/>
                <w:lang w:val="en-GB" w:eastAsia="nl-NL"/>
              </w:rPr>
              <w:t>GLP or GEP status</w:t>
            </w:r>
          </w:p>
          <w:p w14:paraId="0590DF4D" w14:textId="77777777" w:rsidR="00312719" w:rsidRPr="00797A63" w:rsidRDefault="00D839A4" w:rsidP="00797A63">
            <w:pPr>
              <w:keepLines/>
              <w:tabs>
                <w:tab w:val="left" w:pos="720"/>
              </w:tabs>
              <w:overflowPunct w:val="0"/>
              <w:adjustRightInd w:val="0"/>
              <w:ind w:left="-60" w:right="-60"/>
              <w:jc w:val="center"/>
              <w:textAlignment w:val="baseline"/>
              <w:rPr>
                <w:b/>
                <w:sz w:val="20"/>
                <w:szCs w:val="20"/>
                <w:lang w:val="en-GB" w:eastAsia="nl-NL"/>
              </w:rPr>
            </w:pPr>
            <w:r w:rsidRPr="00797A63">
              <w:rPr>
                <w:b/>
                <w:sz w:val="20"/>
                <w:szCs w:val="20"/>
                <w:lang w:val="en-GB" w:eastAsia="nl-NL"/>
              </w:rPr>
              <w:t>Published or not</w:t>
            </w:r>
          </w:p>
        </w:tc>
        <w:tc>
          <w:tcPr>
            <w:tcW w:w="291" w:type="pct"/>
            <w:vAlign w:val="center"/>
          </w:tcPr>
          <w:p w14:paraId="21D352CF" w14:textId="77777777" w:rsidR="00312719" w:rsidRPr="00797A63" w:rsidRDefault="00D839A4" w:rsidP="00797A63">
            <w:pPr>
              <w:keepLines/>
              <w:tabs>
                <w:tab w:val="left" w:pos="720"/>
              </w:tabs>
              <w:overflowPunct w:val="0"/>
              <w:adjustRightInd w:val="0"/>
              <w:ind w:left="-60" w:right="-60"/>
              <w:jc w:val="center"/>
              <w:textAlignment w:val="baseline"/>
              <w:rPr>
                <w:b/>
                <w:sz w:val="20"/>
                <w:szCs w:val="20"/>
                <w:lang w:val="en-GB" w:eastAsia="nl-NL"/>
              </w:rPr>
            </w:pPr>
            <w:r w:rsidRPr="00797A63">
              <w:rPr>
                <w:b/>
                <w:sz w:val="20"/>
                <w:szCs w:val="20"/>
                <w:lang w:val="en-GB" w:eastAsia="nl-NL"/>
              </w:rPr>
              <w:t>Verte-</w:t>
            </w:r>
            <w:proofErr w:type="spellStart"/>
            <w:r w:rsidRPr="00797A63">
              <w:rPr>
                <w:b/>
                <w:sz w:val="20"/>
                <w:szCs w:val="20"/>
                <w:lang w:val="en-GB" w:eastAsia="nl-NL"/>
              </w:rPr>
              <w:t>brate</w:t>
            </w:r>
            <w:proofErr w:type="spellEnd"/>
            <w:r w:rsidRPr="00797A63">
              <w:rPr>
                <w:b/>
                <w:sz w:val="20"/>
                <w:szCs w:val="20"/>
                <w:lang w:val="en-GB" w:eastAsia="nl-NL"/>
              </w:rPr>
              <w:t xml:space="preserve"> study</w:t>
            </w:r>
          </w:p>
          <w:p w14:paraId="431C8DC4" w14:textId="77777777" w:rsidR="00312719" w:rsidRPr="00797A63" w:rsidRDefault="00D839A4" w:rsidP="00797A63">
            <w:pPr>
              <w:keepLines/>
              <w:tabs>
                <w:tab w:val="left" w:pos="720"/>
              </w:tabs>
              <w:overflowPunct w:val="0"/>
              <w:adjustRightInd w:val="0"/>
              <w:ind w:left="-60" w:right="-60"/>
              <w:jc w:val="center"/>
              <w:textAlignment w:val="baseline"/>
              <w:rPr>
                <w:b/>
                <w:sz w:val="20"/>
                <w:szCs w:val="20"/>
                <w:lang w:val="en-GB" w:eastAsia="nl-NL"/>
              </w:rPr>
            </w:pPr>
            <w:r w:rsidRPr="00797A63">
              <w:rPr>
                <w:b/>
                <w:sz w:val="20"/>
                <w:szCs w:val="20"/>
                <w:lang w:val="en-GB" w:eastAsia="nl-NL"/>
              </w:rPr>
              <w:t>Y/N</w:t>
            </w:r>
          </w:p>
        </w:tc>
        <w:tc>
          <w:tcPr>
            <w:tcW w:w="355" w:type="pct"/>
            <w:vAlign w:val="center"/>
          </w:tcPr>
          <w:p w14:paraId="39776561" w14:textId="77777777" w:rsidR="00312719" w:rsidRPr="00797A63" w:rsidRDefault="00D839A4" w:rsidP="00797A63">
            <w:pPr>
              <w:keepLines/>
              <w:tabs>
                <w:tab w:val="left" w:pos="720"/>
              </w:tabs>
              <w:overflowPunct w:val="0"/>
              <w:adjustRightInd w:val="0"/>
              <w:ind w:left="-60" w:right="-60"/>
              <w:jc w:val="center"/>
              <w:textAlignment w:val="baseline"/>
              <w:rPr>
                <w:b/>
                <w:sz w:val="20"/>
                <w:szCs w:val="20"/>
                <w:lang w:val="en-GB" w:eastAsia="nl-NL"/>
              </w:rPr>
            </w:pPr>
            <w:r w:rsidRPr="00797A63">
              <w:rPr>
                <w:b/>
                <w:sz w:val="20"/>
                <w:szCs w:val="20"/>
                <w:lang w:val="en-GB" w:eastAsia="nl-NL"/>
              </w:rPr>
              <w:t>Data protection claimed</w:t>
            </w:r>
          </w:p>
          <w:p w14:paraId="34791786" w14:textId="77777777" w:rsidR="00312719" w:rsidRPr="00797A63" w:rsidRDefault="00D839A4" w:rsidP="00797A63">
            <w:pPr>
              <w:keepLines/>
              <w:tabs>
                <w:tab w:val="left" w:pos="720"/>
              </w:tabs>
              <w:overflowPunct w:val="0"/>
              <w:adjustRightInd w:val="0"/>
              <w:ind w:left="-60" w:right="-60"/>
              <w:jc w:val="center"/>
              <w:textAlignment w:val="baseline"/>
              <w:rPr>
                <w:b/>
                <w:sz w:val="20"/>
                <w:szCs w:val="20"/>
                <w:lang w:val="en-GB" w:eastAsia="nl-NL"/>
              </w:rPr>
            </w:pPr>
            <w:r w:rsidRPr="00797A63">
              <w:rPr>
                <w:b/>
                <w:sz w:val="20"/>
                <w:szCs w:val="20"/>
                <w:lang w:val="en-GB" w:eastAsia="nl-NL"/>
              </w:rPr>
              <w:t>Y/N</w:t>
            </w:r>
          </w:p>
        </w:tc>
        <w:tc>
          <w:tcPr>
            <w:tcW w:w="874" w:type="pct"/>
            <w:vAlign w:val="center"/>
          </w:tcPr>
          <w:p w14:paraId="24884EFE" w14:textId="77777777" w:rsidR="00312719" w:rsidRPr="00797A63" w:rsidRDefault="00D839A4" w:rsidP="00797A63">
            <w:pPr>
              <w:keepLines/>
              <w:tabs>
                <w:tab w:val="left" w:pos="720"/>
              </w:tabs>
              <w:overflowPunct w:val="0"/>
              <w:adjustRightInd w:val="0"/>
              <w:ind w:left="-60" w:right="-60"/>
              <w:jc w:val="center"/>
              <w:textAlignment w:val="baseline"/>
              <w:rPr>
                <w:b/>
                <w:sz w:val="20"/>
                <w:szCs w:val="20"/>
                <w:lang w:val="en-GB" w:eastAsia="nl-NL"/>
              </w:rPr>
            </w:pPr>
            <w:r w:rsidRPr="00797A63">
              <w:rPr>
                <w:b/>
                <w:sz w:val="20"/>
                <w:szCs w:val="20"/>
                <w:lang w:val="en-GB" w:eastAsia="nl-NL"/>
              </w:rPr>
              <w:t>Justification if data protection is claimed</w:t>
            </w:r>
          </w:p>
        </w:tc>
        <w:tc>
          <w:tcPr>
            <w:tcW w:w="374" w:type="pct"/>
            <w:vAlign w:val="center"/>
          </w:tcPr>
          <w:p w14:paraId="1C4B1B8D" w14:textId="77777777" w:rsidR="00312719" w:rsidRPr="00797A63" w:rsidRDefault="00D839A4" w:rsidP="00797A63">
            <w:pPr>
              <w:keepLines/>
              <w:tabs>
                <w:tab w:val="left" w:pos="720"/>
              </w:tabs>
              <w:overflowPunct w:val="0"/>
              <w:adjustRightInd w:val="0"/>
              <w:ind w:left="-60" w:right="-60"/>
              <w:jc w:val="center"/>
              <w:textAlignment w:val="baseline"/>
              <w:rPr>
                <w:b/>
                <w:sz w:val="20"/>
                <w:szCs w:val="20"/>
                <w:lang w:val="en-GB" w:eastAsia="nl-NL"/>
              </w:rPr>
            </w:pPr>
            <w:r w:rsidRPr="00797A63">
              <w:rPr>
                <w:b/>
                <w:sz w:val="20"/>
                <w:szCs w:val="20"/>
                <w:lang w:val="en-GB" w:eastAsia="nl-NL"/>
              </w:rPr>
              <w:t>Owner</w:t>
            </w:r>
          </w:p>
        </w:tc>
      </w:tr>
      <w:tr w:rsidR="00053AB8" w:rsidRPr="00797A63" w14:paraId="3D0AB54A" w14:textId="77777777" w:rsidTr="004B56DD">
        <w:trPr>
          <w:trHeight w:val="340"/>
        </w:trPr>
        <w:tc>
          <w:tcPr>
            <w:tcW w:w="484" w:type="pct"/>
          </w:tcPr>
          <w:p w14:paraId="5385B877" w14:textId="49DB1395" w:rsidR="00053AB8" w:rsidRPr="00797A63" w:rsidRDefault="004B56DD" w:rsidP="00053AB8">
            <w:pPr>
              <w:rPr>
                <w:spacing w:val="-2"/>
                <w:sz w:val="20"/>
                <w:szCs w:val="20"/>
              </w:rPr>
            </w:pPr>
            <w:r>
              <w:rPr>
                <w:spacing w:val="-2"/>
                <w:sz w:val="20"/>
                <w:szCs w:val="20"/>
              </w:rPr>
              <w:t>XXXX</w:t>
            </w:r>
          </w:p>
        </w:tc>
        <w:tc>
          <w:tcPr>
            <w:tcW w:w="497" w:type="pct"/>
          </w:tcPr>
          <w:p w14:paraId="4C027EC1" w14:textId="29044E3D" w:rsidR="00053AB8" w:rsidRPr="00797A63" w:rsidRDefault="004B56DD" w:rsidP="00053AB8">
            <w:pPr>
              <w:rPr>
                <w:spacing w:val="-2"/>
                <w:sz w:val="20"/>
                <w:szCs w:val="20"/>
              </w:rPr>
            </w:pPr>
            <w:r>
              <w:rPr>
                <w:spacing w:val="-2"/>
                <w:sz w:val="20"/>
                <w:szCs w:val="20"/>
              </w:rPr>
              <w:t>XXXX</w:t>
            </w:r>
          </w:p>
        </w:tc>
        <w:tc>
          <w:tcPr>
            <w:tcW w:w="268" w:type="pct"/>
          </w:tcPr>
          <w:p w14:paraId="16C57D92" w14:textId="180E1370" w:rsidR="00053AB8" w:rsidRPr="00797A63" w:rsidRDefault="004B56DD" w:rsidP="00053AB8">
            <w:pPr>
              <w:rPr>
                <w:spacing w:val="-2"/>
                <w:sz w:val="20"/>
                <w:szCs w:val="20"/>
              </w:rPr>
            </w:pPr>
            <w:r>
              <w:rPr>
                <w:spacing w:val="-2"/>
                <w:sz w:val="20"/>
                <w:szCs w:val="20"/>
              </w:rPr>
              <w:t>XXX</w:t>
            </w:r>
          </w:p>
        </w:tc>
        <w:tc>
          <w:tcPr>
            <w:tcW w:w="1857" w:type="pct"/>
          </w:tcPr>
          <w:p w14:paraId="316EFA25" w14:textId="6960907C" w:rsidR="00053AB8" w:rsidRPr="00797A63" w:rsidRDefault="004B56DD" w:rsidP="00053AB8">
            <w:pPr>
              <w:rPr>
                <w:spacing w:val="-2"/>
                <w:sz w:val="20"/>
                <w:szCs w:val="20"/>
              </w:rPr>
            </w:pPr>
            <w:r>
              <w:rPr>
                <w:spacing w:val="-2"/>
                <w:sz w:val="20"/>
                <w:szCs w:val="20"/>
              </w:rPr>
              <w:t>XXXX</w:t>
            </w:r>
          </w:p>
        </w:tc>
        <w:tc>
          <w:tcPr>
            <w:tcW w:w="291" w:type="pct"/>
          </w:tcPr>
          <w:p w14:paraId="097F2873" w14:textId="4B5C0E88" w:rsidR="00053AB8" w:rsidRPr="00797A63" w:rsidRDefault="004B56DD" w:rsidP="00053AB8">
            <w:pPr>
              <w:jc w:val="center"/>
              <w:rPr>
                <w:spacing w:val="-2"/>
                <w:sz w:val="20"/>
                <w:szCs w:val="20"/>
              </w:rPr>
            </w:pPr>
            <w:r>
              <w:rPr>
                <w:spacing w:val="-2"/>
                <w:sz w:val="20"/>
                <w:szCs w:val="20"/>
              </w:rPr>
              <w:t>XX</w:t>
            </w:r>
          </w:p>
        </w:tc>
        <w:tc>
          <w:tcPr>
            <w:tcW w:w="355" w:type="pct"/>
          </w:tcPr>
          <w:p w14:paraId="6E3F706F" w14:textId="3F1D2969" w:rsidR="00053AB8" w:rsidRPr="00797A63" w:rsidRDefault="004B56DD" w:rsidP="00053AB8">
            <w:pPr>
              <w:jc w:val="center"/>
              <w:rPr>
                <w:spacing w:val="-2"/>
                <w:sz w:val="20"/>
                <w:szCs w:val="20"/>
              </w:rPr>
            </w:pPr>
            <w:r>
              <w:rPr>
                <w:spacing w:val="-2"/>
                <w:sz w:val="20"/>
                <w:szCs w:val="20"/>
              </w:rPr>
              <w:t>XX</w:t>
            </w:r>
          </w:p>
        </w:tc>
        <w:tc>
          <w:tcPr>
            <w:tcW w:w="874" w:type="pct"/>
          </w:tcPr>
          <w:p w14:paraId="12C9360F" w14:textId="5ABE228F" w:rsidR="00053AB8" w:rsidRPr="00797A63" w:rsidRDefault="004B56DD" w:rsidP="00053AB8">
            <w:pPr>
              <w:rPr>
                <w:spacing w:val="-2"/>
                <w:sz w:val="20"/>
                <w:szCs w:val="20"/>
              </w:rPr>
            </w:pPr>
            <w:r>
              <w:rPr>
                <w:spacing w:val="-2"/>
                <w:sz w:val="20"/>
                <w:szCs w:val="20"/>
              </w:rPr>
              <w:t>XXXX</w:t>
            </w:r>
          </w:p>
        </w:tc>
        <w:tc>
          <w:tcPr>
            <w:tcW w:w="374" w:type="pct"/>
          </w:tcPr>
          <w:p w14:paraId="4C2B87EF" w14:textId="16022D79" w:rsidR="00053AB8" w:rsidRPr="00797A63" w:rsidRDefault="004B56DD" w:rsidP="00053AB8">
            <w:pPr>
              <w:rPr>
                <w:spacing w:val="-2"/>
                <w:sz w:val="20"/>
                <w:szCs w:val="20"/>
              </w:rPr>
            </w:pPr>
            <w:r>
              <w:rPr>
                <w:spacing w:val="-2"/>
                <w:sz w:val="20"/>
                <w:szCs w:val="20"/>
              </w:rPr>
              <w:t>XXXX</w:t>
            </w:r>
          </w:p>
        </w:tc>
      </w:tr>
    </w:tbl>
    <w:p w14:paraId="3624969F" w14:textId="77777777" w:rsidR="00312719" w:rsidRDefault="00D839A4">
      <w:pPr>
        <w:pStyle w:val="RepNewPart"/>
        <w:rPr>
          <w:rStyle w:val="RepEditorNote"/>
          <w:color w:val="auto"/>
          <w:lang w:val="en-GB"/>
        </w:rPr>
      </w:pPr>
      <w:r>
        <w:rPr>
          <w:rStyle w:val="RepEditorNote"/>
          <w:color w:val="auto"/>
          <w:lang w:val="en-GB"/>
        </w:rPr>
        <w:t>List of data submitted or referred to by the applicant and relied on, but already evaluated at EU peer review</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0"/>
        <w:gridCol w:w="1836"/>
        <w:gridCol w:w="782"/>
        <w:gridCol w:w="4943"/>
        <w:gridCol w:w="814"/>
        <w:gridCol w:w="946"/>
        <w:gridCol w:w="2822"/>
        <w:gridCol w:w="1272"/>
      </w:tblGrid>
      <w:tr w:rsidR="00312719" w14:paraId="4481E940" w14:textId="77777777" w:rsidTr="00797A63">
        <w:trPr>
          <w:tblHeader/>
        </w:trPr>
        <w:tc>
          <w:tcPr>
            <w:tcW w:w="1013" w:type="dxa"/>
            <w:vAlign w:val="center"/>
          </w:tcPr>
          <w:p w14:paraId="34B3108D" w14:textId="77777777" w:rsidR="00312719" w:rsidRDefault="00D839A4" w:rsidP="00797A63">
            <w:pPr>
              <w:keepLines/>
              <w:tabs>
                <w:tab w:val="left" w:pos="720"/>
              </w:tabs>
              <w:overflowPunct w:val="0"/>
              <w:adjustRightInd w:val="0"/>
              <w:ind w:left="-60" w:right="-60"/>
              <w:jc w:val="center"/>
              <w:textAlignment w:val="baseline"/>
              <w:rPr>
                <w:b/>
                <w:sz w:val="18"/>
                <w:lang w:val="en-GB" w:eastAsia="nl-NL"/>
              </w:rPr>
            </w:pPr>
            <w:r>
              <w:rPr>
                <w:b/>
                <w:sz w:val="18"/>
                <w:lang w:val="en-GB" w:eastAsia="nl-NL"/>
              </w:rPr>
              <w:t>Data point</w:t>
            </w:r>
          </w:p>
        </w:tc>
        <w:tc>
          <w:tcPr>
            <w:tcW w:w="1843" w:type="dxa"/>
            <w:vAlign w:val="center"/>
          </w:tcPr>
          <w:p w14:paraId="064D2843" w14:textId="08A6001F" w:rsidR="00312719" w:rsidRDefault="00D839A4" w:rsidP="00797A63">
            <w:pPr>
              <w:keepLines/>
              <w:tabs>
                <w:tab w:val="left" w:pos="720"/>
              </w:tabs>
              <w:overflowPunct w:val="0"/>
              <w:adjustRightInd w:val="0"/>
              <w:ind w:left="-60" w:right="-60"/>
              <w:jc w:val="center"/>
              <w:textAlignment w:val="baseline"/>
              <w:rPr>
                <w:b/>
                <w:sz w:val="18"/>
                <w:lang w:val="en-GB" w:eastAsia="nl-NL"/>
              </w:rPr>
            </w:pPr>
            <w:r>
              <w:rPr>
                <w:b/>
                <w:sz w:val="18"/>
                <w:lang w:val="en-GB" w:eastAsia="nl-NL"/>
              </w:rPr>
              <w:t>Author(s)</w:t>
            </w:r>
          </w:p>
        </w:tc>
        <w:tc>
          <w:tcPr>
            <w:tcW w:w="784" w:type="dxa"/>
            <w:vAlign w:val="center"/>
          </w:tcPr>
          <w:p w14:paraId="590E4C68" w14:textId="77777777" w:rsidR="00312719" w:rsidRDefault="00D839A4" w:rsidP="00797A63">
            <w:pPr>
              <w:keepLines/>
              <w:tabs>
                <w:tab w:val="left" w:pos="720"/>
              </w:tabs>
              <w:overflowPunct w:val="0"/>
              <w:adjustRightInd w:val="0"/>
              <w:ind w:left="-60" w:right="-60"/>
              <w:jc w:val="center"/>
              <w:textAlignment w:val="baseline"/>
              <w:rPr>
                <w:b/>
                <w:sz w:val="18"/>
                <w:lang w:val="en-GB" w:eastAsia="nl-NL"/>
              </w:rPr>
            </w:pPr>
            <w:r>
              <w:rPr>
                <w:b/>
                <w:sz w:val="18"/>
                <w:lang w:val="en-GB" w:eastAsia="nl-NL"/>
              </w:rPr>
              <w:t>Year</w:t>
            </w:r>
          </w:p>
        </w:tc>
        <w:tc>
          <w:tcPr>
            <w:tcW w:w="4973" w:type="dxa"/>
            <w:vAlign w:val="center"/>
          </w:tcPr>
          <w:p w14:paraId="14962938" w14:textId="77777777" w:rsidR="00312719" w:rsidRDefault="00D839A4" w:rsidP="00797A63">
            <w:pPr>
              <w:keepLines/>
              <w:tabs>
                <w:tab w:val="left" w:pos="720"/>
              </w:tabs>
              <w:overflowPunct w:val="0"/>
              <w:adjustRightInd w:val="0"/>
              <w:ind w:left="-60" w:right="-60"/>
              <w:jc w:val="center"/>
              <w:textAlignment w:val="baseline"/>
              <w:rPr>
                <w:b/>
                <w:sz w:val="18"/>
                <w:lang w:val="en-GB" w:eastAsia="nl-NL"/>
              </w:rPr>
            </w:pPr>
            <w:r>
              <w:rPr>
                <w:b/>
                <w:sz w:val="18"/>
                <w:lang w:val="en-GB" w:eastAsia="nl-NL"/>
              </w:rPr>
              <w:t>Title</w:t>
            </w:r>
            <w:r>
              <w:rPr>
                <w:b/>
                <w:sz w:val="18"/>
                <w:lang w:val="en-GB" w:eastAsia="nl-NL"/>
              </w:rPr>
              <w:br/>
              <w:t>Company Report No.</w:t>
            </w:r>
            <w:r>
              <w:rPr>
                <w:b/>
                <w:sz w:val="18"/>
                <w:lang w:val="en-GB" w:eastAsia="nl-NL"/>
              </w:rPr>
              <w:tab/>
            </w:r>
            <w:r>
              <w:rPr>
                <w:b/>
                <w:sz w:val="18"/>
                <w:lang w:val="en-GB" w:eastAsia="nl-NL"/>
              </w:rPr>
              <w:br/>
              <w:t>Source (where different from company)</w:t>
            </w:r>
          </w:p>
          <w:p w14:paraId="5FB81159" w14:textId="77777777" w:rsidR="00312719" w:rsidRDefault="00D839A4" w:rsidP="00797A63">
            <w:pPr>
              <w:keepLines/>
              <w:tabs>
                <w:tab w:val="left" w:pos="720"/>
              </w:tabs>
              <w:overflowPunct w:val="0"/>
              <w:adjustRightInd w:val="0"/>
              <w:ind w:left="-60" w:right="-60"/>
              <w:jc w:val="center"/>
              <w:textAlignment w:val="baseline"/>
              <w:rPr>
                <w:b/>
                <w:sz w:val="18"/>
                <w:lang w:val="en-GB" w:eastAsia="nl-NL"/>
              </w:rPr>
            </w:pPr>
            <w:r>
              <w:rPr>
                <w:b/>
                <w:sz w:val="18"/>
                <w:lang w:val="en-GB" w:eastAsia="nl-NL"/>
              </w:rPr>
              <w:t>GLP or GEP status</w:t>
            </w:r>
          </w:p>
          <w:p w14:paraId="337E7287" w14:textId="77777777" w:rsidR="00312719" w:rsidRDefault="00D839A4" w:rsidP="00797A63">
            <w:pPr>
              <w:keepLines/>
              <w:tabs>
                <w:tab w:val="left" w:pos="720"/>
              </w:tabs>
              <w:overflowPunct w:val="0"/>
              <w:adjustRightInd w:val="0"/>
              <w:ind w:left="-60" w:right="-60"/>
              <w:jc w:val="center"/>
              <w:textAlignment w:val="baseline"/>
              <w:rPr>
                <w:b/>
                <w:sz w:val="18"/>
                <w:lang w:val="en-GB" w:eastAsia="nl-NL"/>
              </w:rPr>
            </w:pPr>
            <w:r>
              <w:rPr>
                <w:b/>
                <w:sz w:val="18"/>
                <w:lang w:val="en-GB" w:eastAsia="nl-NL"/>
              </w:rPr>
              <w:t>Published or not</w:t>
            </w:r>
          </w:p>
        </w:tc>
        <w:tc>
          <w:tcPr>
            <w:tcW w:w="815" w:type="dxa"/>
            <w:vAlign w:val="center"/>
          </w:tcPr>
          <w:p w14:paraId="14FC6DCD" w14:textId="77777777" w:rsidR="00312719" w:rsidRDefault="00D839A4" w:rsidP="00797A63">
            <w:pPr>
              <w:keepLines/>
              <w:tabs>
                <w:tab w:val="left" w:pos="720"/>
              </w:tabs>
              <w:overflowPunct w:val="0"/>
              <w:adjustRightInd w:val="0"/>
              <w:ind w:left="-60" w:right="-60"/>
              <w:jc w:val="center"/>
              <w:textAlignment w:val="baseline"/>
              <w:rPr>
                <w:b/>
                <w:sz w:val="18"/>
                <w:lang w:val="en-GB" w:eastAsia="nl-NL"/>
              </w:rPr>
            </w:pPr>
            <w:r>
              <w:rPr>
                <w:b/>
                <w:sz w:val="18"/>
                <w:lang w:val="en-GB" w:eastAsia="nl-NL"/>
              </w:rPr>
              <w:t>Verte-</w:t>
            </w:r>
            <w:proofErr w:type="spellStart"/>
            <w:r>
              <w:rPr>
                <w:b/>
                <w:sz w:val="18"/>
                <w:lang w:val="en-GB" w:eastAsia="nl-NL"/>
              </w:rPr>
              <w:t>brate</w:t>
            </w:r>
            <w:proofErr w:type="spellEnd"/>
            <w:r>
              <w:rPr>
                <w:b/>
                <w:sz w:val="18"/>
                <w:lang w:val="en-GB" w:eastAsia="nl-NL"/>
              </w:rPr>
              <w:t xml:space="preserve"> study</w:t>
            </w:r>
          </w:p>
          <w:p w14:paraId="330D1343" w14:textId="77777777" w:rsidR="00312719" w:rsidRDefault="00D839A4" w:rsidP="00797A63">
            <w:pPr>
              <w:keepLines/>
              <w:tabs>
                <w:tab w:val="left" w:pos="720"/>
              </w:tabs>
              <w:overflowPunct w:val="0"/>
              <w:adjustRightInd w:val="0"/>
              <w:ind w:left="-60" w:right="-60"/>
              <w:jc w:val="center"/>
              <w:textAlignment w:val="baseline"/>
              <w:rPr>
                <w:b/>
                <w:sz w:val="18"/>
                <w:lang w:val="en-GB" w:eastAsia="nl-NL"/>
              </w:rPr>
            </w:pPr>
            <w:r>
              <w:rPr>
                <w:b/>
                <w:sz w:val="18"/>
                <w:lang w:val="en-GB" w:eastAsia="nl-NL"/>
              </w:rPr>
              <w:t>Y/N</w:t>
            </w:r>
          </w:p>
        </w:tc>
        <w:tc>
          <w:tcPr>
            <w:tcW w:w="886" w:type="dxa"/>
            <w:vAlign w:val="center"/>
          </w:tcPr>
          <w:p w14:paraId="17A8B740" w14:textId="77777777" w:rsidR="00312719" w:rsidRDefault="00D839A4" w:rsidP="00797A63">
            <w:pPr>
              <w:keepLines/>
              <w:tabs>
                <w:tab w:val="left" w:pos="720"/>
              </w:tabs>
              <w:overflowPunct w:val="0"/>
              <w:adjustRightInd w:val="0"/>
              <w:ind w:left="-60" w:right="-60"/>
              <w:jc w:val="center"/>
              <w:textAlignment w:val="baseline"/>
              <w:rPr>
                <w:b/>
                <w:sz w:val="18"/>
                <w:lang w:val="en-GB" w:eastAsia="nl-NL"/>
              </w:rPr>
            </w:pPr>
            <w:r>
              <w:rPr>
                <w:b/>
                <w:sz w:val="18"/>
                <w:lang w:val="en-GB" w:eastAsia="nl-NL"/>
              </w:rPr>
              <w:t>Data protection claimed</w:t>
            </w:r>
          </w:p>
          <w:p w14:paraId="3E8AD7C9" w14:textId="77777777" w:rsidR="00312719" w:rsidRDefault="00D839A4" w:rsidP="00797A63">
            <w:pPr>
              <w:keepLines/>
              <w:tabs>
                <w:tab w:val="left" w:pos="720"/>
              </w:tabs>
              <w:overflowPunct w:val="0"/>
              <w:adjustRightInd w:val="0"/>
              <w:ind w:left="-60" w:right="-60"/>
              <w:jc w:val="center"/>
              <w:textAlignment w:val="baseline"/>
              <w:rPr>
                <w:b/>
                <w:sz w:val="18"/>
                <w:lang w:val="en-GB" w:eastAsia="nl-NL"/>
              </w:rPr>
            </w:pPr>
            <w:r>
              <w:rPr>
                <w:b/>
                <w:sz w:val="18"/>
                <w:lang w:val="en-GB" w:eastAsia="nl-NL"/>
              </w:rPr>
              <w:t>Y/N</w:t>
            </w:r>
          </w:p>
        </w:tc>
        <w:tc>
          <w:tcPr>
            <w:tcW w:w="2835" w:type="dxa"/>
            <w:vAlign w:val="center"/>
          </w:tcPr>
          <w:p w14:paraId="6F850312" w14:textId="77777777" w:rsidR="00312719" w:rsidRDefault="00D839A4" w:rsidP="00797A63">
            <w:pPr>
              <w:keepLines/>
              <w:tabs>
                <w:tab w:val="left" w:pos="720"/>
              </w:tabs>
              <w:overflowPunct w:val="0"/>
              <w:adjustRightInd w:val="0"/>
              <w:ind w:left="-60" w:right="-60"/>
              <w:jc w:val="center"/>
              <w:textAlignment w:val="baseline"/>
              <w:rPr>
                <w:b/>
                <w:sz w:val="18"/>
                <w:lang w:val="en-GB" w:eastAsia="nl-NL"/>
              </w:rPr>
            </w:pPr>
            <w:r>
              <w:rPr>
                <w:b/>
                <w:sz w:val="18"/>
                <w:lang w:val="en-GB" w:eastAsia="nl-NL"/>
              </w:rPr>
              <w:t>Justification if data protection is claimed</w:t>
            </w:r>
          </w:p>
        </w:tc>
        <w:tc>
          <w:tcPr>
            <w:tcW w:w="1276" w:type="dxa"/>
            <w:vAlign w:val="center"/>
          </w:tcPr>
          <w:p w14:paraId="5CD3CD90" w14:textId="77777777" w:rsidR="00312719" w:rsidRDefault="00D839A4" w:rsidP="00797A63">
            <w:pPr>
              <w:keepLines/>
              <w:tabs>
                <w:tab w:val="left" w:pos="720"/>
              </w:tabs>
              <w:overflowPunct w:val="0"/>
              <w:adjustRightInd w:val="0"/>
              <w:ind w:left="-60" w:right="-60"/>
              <w:jc w:val="center"/>
              <w:textAlignment w:val="baseline"/>
              <w:rPr>
                <w:b/>
                <w:sz w:val="18"/>
                <w:lang w:val="en-GB" w:eastAsia="nl-NL"/>
              </w:rPr>
            </w:pPr>
            <w:r>
              <w:rPr>
                <w:b/>
                <w:sz w:val="18"/>
                <w:lang w:val="en-GB" w:eastAsia="nl-NL"/>
              </w:rPr>
              <w:t>Owner</w:t>
            </w:r>
          </w:p>
        </w:tc>
      </w:tr>
      <w:tr w:rsidR="00312719" w14:paraId="10FFFAD2" w14:textId="77777777">
        <w:tc>
          <w:tcPr>
            <w:tcW w:w="1013" w:type="dxa"/>
          </w:tcPr>
          <w:p w14:paraId="46DE1138" w14:textId="4A64660C" w:rsidR="00312719" w:rsidRDefault="00312719">
            <w:pPr>
              <w:rPr>
                <w:sz w:val="18"/>
                <w:szCs w:val="18"/>
                <w:highlight w:val="yellow"/>
                <w:lang w:val="en-GB"/>
              </w:rPr>
            </w:pPr>
          </w:p>
        </w:tc>
        <w:tc>
          <w:tcPr>
            <w:tcW w:w="1843" w:type="dxa"/>
          </w:tcPr>
          <w:p w14:paraId="50476A6F" w14:textId="0B800C4C" w:rsidR="00312719" w:rsidRDefault="00312719">
            <w:pPr>
              <w:rPr>
                <w:sz w:val="18"/>
                <w:szCs w:val="18"/>
                <w:highlight w:val="yellow"/>
                <w:lang w:val="en-GB"/>
              </w:rPr>
            </w:pPr>
          </w:p>
        </w:tc>
        <w:tc>
          <w:tcPr>
            <w:tcW w:w="784" w:type="dxa"/>
          </w:tcPr>
          <w:p w14:paraId="5ECAFD0A" w14:textId="171B4057" w:rsidR="00312719" w:rsidRDefault="00312719">
            <w:pPr>
              <w:jc w:val="center"/>
              <w:rPr>
                <w:sz w:val="18"/>
                <w:szCs w:val="18"/>
                <w:highlight w:val="yellow"/>
                <w:lang w:val="en-GB"/>
              </w:rPr>
            </w:pPr>
          </w:p>
        </w:tc>
        <w:tc>
          <w:tcPr>
            <w:tcW w:w="4973" w:type="dxa"/>
          </w:tcPr>
          <w:p w14:paraId="5E7E2E4A" w14:textId="46005DCC" w:rsidR="00312719" w:rsidRDefault="00312719">
            <w:pPr>
              <w:rPr>
                <w:sz w:val="18"/>
                <w:szCs w:val="18"/>
                <w:highlight w:val="yellow"/>
                <w:lang w:val="en-GB"/>
              </w:rPr>
            </w:pPr>
          </w:p>
        </w:tc>
        <w:tc>
          <w:tcPr>
            <w:tcW w:w="815" w:type="dxa"/>
          </w:tcPr>
          <w:p w14:paraId="29C2B808" w14:textId="73E57D2F" w:rsidR="00312719" w:rsidRDefault="00312719">
            <w:pPr>
              <w:jc w:val="center"/>
              <w:rPr>
                <w:sz w:val="18"/>
                <w:szCs w:val="18"/>
                <w:highlight w:val="yellow"/>
                <w:lang w:val="en-GB"/>
              </w:rPr>
            </w:pPr>
          </w:p>
        </w:tc>
        <w:tc>
          <w:tcPr>
            <w:tcW w:w="886" w:type="dxa"/>
          </w:tcPr>
          <w:p w14:paraId="2E1ADB02" w14:textId="3C4666E0" w:rsidR="00312719" w:rsidRDefault="00312719">
            <w:pPr>
              <w:jc w:val="center"/>
              <w:rPr>
                <w:sz w:val="18"/>
                <w:szCs w:val="18"/>
                <w:highlight w:val="yellow"/>
                <w:lang w:val="en-GB"/>
              </w:rPr>
            </w:pPr>
          </w:p>
        </w:tc>
        <w:tc>
          <w:tcPr>
            <w:tcW w:w="2835" w:type="dxa"/>
          </w:tcPr>
          <w:p w14:paraId="180489AA" w14:textId="1B4835D8" w:rsidR="00312719" w:rsidRDefault="00312719">
            <w:pPr>
              <w:jc w:val="center"/>
              <w:rPr>
                <w:sz w:val="18"/>
                <w:szCs w:val="18"/>
                <w:highlight w:val="yellow"/>
                <w:lang w:val="en-GB"/>
              </w:rPr>
            </w:pPr>
          </w:p>
        </w:tc>
        <w:tc>
          <w:tcPr>
            <w:tcW w:w="1276" w:type="dxa"/>
          </w:tcPr>
          <w:p w14:paraId="012203FF" w14:textId="55AAFA11" w:rsidR="00312719" w:rsidRDefault="00312719">
            <w:pPr>
              <w:jc w:val="center"/>
              <w:rPr>
                <w:sz w:val="18"/>
                <w:szCs w:val="18"/>
                <w:highlight w:val="yellow"/>
                <w:lang w:val="en-GB"/>
              </w:rPr>
            </w:pPr>
          </w:p>
        </w:tc>
      </w:tr>
      <w:tr w:rsidR="00312719" w14:paraId="0E188FAE" w14:textId="77777777">
        <w:tc>
          <w:tcPr>
            <w:tcW w:w="1013" w:type="dxa"/>
          </w:tcPr>
          <w:p w14:paraId="47461212" w14:textId="77777777" w:rsidR="00312719" w:rsidRDefault="00312719">
            <w:pPr>
              <w:rPr>
                <w:sz w:val="18"/>
                <w:szCs w:val="18"/>
                <w:highlight w:val="yellow"/>
                <w:lang w:val="en-GB"/>
              </w:rPr>
            </w:pPr>
          </w:p>
        </w:tc>
        <w:tc>
          <w:tcPr>
            <w:tcW w:w="1843" w:type="dxa"/>
          </w:tcPr>
          <w:p w14:paraId="66302254" w14:textId="77777777" w:rsidR="00312719" w:rsidRDefault="00312719">
            <w:pPr>
              <w:rPr>
                <w:sz w:val="18"/>
                <w:szCs w:val="18"/>
                <w:highlight w:val="yellow"/>
                <w:lang w:val="en-GB"/>
              </w:rPr>
            </w:pPr>
          </w:p>
        </w:tc>
        <w:tc>
          <w:tcPr>
            <w:tcW w:w="784" w:type="dxa"/>
          </w:tcPr>
          <w:p w14:paraId="5FA1D452" w14:textId="77777777" w:rsidR="00312719" w:rsidRDefault="00312719">
            <w:pPr>
              <w:jc w:val="center"/>
              <w:rPr>
                <w:sz w:val="18"/>
                <w:szCs w:val="18"/>
                <w:highlight w:val="yellow"/>
                <w:lang w:val="en-GB"/>
              </w:rPr>
            </w:pPr>
          </w:p>
        </w:tc>
        <w:tc>
          <w:tcPr>
            <w:tcW w:w="4973" w:type="dxa"/>
          </w:tcPr>
          <w:p w14:paraId="5E5B2587" w14:textId="77777777" w:rsidR="00312719" w:rsidRDefault="00312719">
            <w:pPr>
              <w:rPr>
                <w:sz w:val="18"/>
                <w:szCs w:val="18"/>
                <w:highlight w:val="yellow"/>
                <w:lang w:val="en-GB"/>
              </w:rPr>
            </w:pPr>
          </w:p>
        </w:tc>
        <w:tc>
          <w:tcPr>
            <w:tcW w:w="815" w:type="dxa"/>
          </w:tcPr>
          <w:p w14:paraId="69BBA0C7" w14:textId="77777777" w:rsidR="00312719" w:rsidRDefault="00312719">
            <w:pPr>
              <w:jc w:val="center"/>
              <w:rPr>
                <w:sz w:val="18"/>
                <w:szCs w:val="18"/>
                <w:highlight w:val="yellow"/>
                <w:lang w:val="en-GB"/>
              </w:rPr>
            </w:pPr>
          </w:p>
        </w:tc>
        <w:tc>
          <w:tcPr>
            <w:tcW w:w="886" w:type="dxa"/>
          </w:tcPr>
          <w:p w14:paraId="5E13F258" w14:textId="77777777" w:rsidR="00312719" w:rsidRDefault="00312719">
            <w:pPr>
              <w:jc w:val="center"/>
              <w:rPr>
                <w:sz w:val="18"/>
                <w:szCs w:val="18"/>
                <w:highlight w:val="yellow"/>
                <w:lang w:val="en-GB"/>
              </w:rPr>
            </w:pPr>
          </w:p>
        </w:tc>
        <w:tc>
          <w:tcPr>
            <w:tcW w:w="2835" w:type="dxa"/>
          </w:tcPr>
          <w:p w14:paraId="3E450411" w14:textId="77777777" w:rsidR="00312719" w:rsidRDefault="00312719">
            <w:pPr>
              <w:jc w:val="center"/>
              <w:rPr>
                <w:sz w:val="18"/>
                <w:szCs w:val="18"/>
                <w:highlight w:val="yellow"/>
                <w:lang w:val="en-GB"/>
              </w:rPr>
            </w:pPr>
          </w:p>
        </w:tc>
        <w:tc>
          <w:tcPr>
            <w:tcW w:w="1276" w:type="dxa"/>
          </w:tcPr>
          <w:p w14:paraId="78B9E1CE" w14:textId="77777777" w:rsidR="00312719" w:rsidRDefault="00312719">
            <w:pPr>
              <w:jc w:val="center"/>
              <w:rPr>
                <w:sz w:val="18"/>
                <w:szCs w:val="18"/>
                <w:highlight w:val="yellow"/>
                <w:lang w:val="en-GB"/>
              </w:rPr>
            </w:pPr>
          </w:p>
        </w:tc>
      </w:tr>
    </w:tbl>
    <w:p w14:paraId="5F4CB2CB" w14:textId="77777777" w:rsidR="00312719" w:rsidRDefault="00312719">
      <w:pPr>
        <w:pStyle w:val="RepStandard"/>
        <w:rPr>
          <w:lang w:val="en-GB"/>
        </w:rPr>
      </w:pPr>
    </w:p>
    <w:p w14:paraId="1C73F283" w14:textId="77777777" w:rsidR="00312719" w:rsidRDefault="00D839A4">
      <w:pPr>
        <w:pStyle w:val="RepEditorNotesMS"/>
        <w:rPr>
          <w:lang w:val="en-GB"/>
        </w:rPr>
      </w:pPr>
      <w:r>
        <w:rPr>
          <w:lang w:val="en-GB"/>
        </w:rPr>
        <w:t>The following tables are to be completed by MS</w:t>
      </w:r>
    </w:p>
    <w:p w14:paraId="272B3A1F" w14:textId="77777777" w:rsidR="00312719" w:rsidRDefault="00D839A4">
      <w:pPr>
        <w:pStyle w:val="RepNewPart"/>
        <w:rPr>
          <w:rStyle w:val="RepEditorNote"/>
          <w:color w:val="auto"/>
          <w:lang w:val="en-GB"/>
        </w:rPr>
      </w:pPr>
      <w:r>
        <w:rPr>
          <w:rStyle w:val="RepEditorNote"/>
          <w:color w:val="auto"/>
          <w:lang w:val="en-GB"/>
        </w:rPr>
        <w:lastRenderedPageBreak/>
        <w:t xml:space="preserve">List of data submitted by the applicant and not relied on </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0"/>
        <w:gridCol w:w="1836"/>
        <w:gridCol w:w="782"/>
        <w:gridCol w:w="4943"/>
        <w:gridCol w:w="814"/>
        <w:gridCol w:w="946"/>
        <w:gridCol w:w="2822"/>
        <w:gridCol w:w="1272"/>
      </w:tblGrid>
      <w:tr w:rsidR="00312719" w14:paraId="39968C50" w14:textId="77777777" w:rsidTr="00797A63">
        <w:trPr>
          <w:tblHeader/>
        </w:trPr>
        <w:tc>
          <w:tcPr>
            <w:tcW w:w="1013" w:type="dxa"/>
            <w:vAlign w:val="center"/>
          </w:tcPr>
          <w:p w14:paraId="40618962" w14:textId="77777777" w:rsidR="00312719" w:rsidRDefault="00D839A4" w:rsidP="00797A63">
            <w:pPr>
              <w:keepLines/>
              <w:tabs>
                <w:tab w:val="left" w:pos="720"/>
              </w:tabs>
              <w:overflowPunct w:val="0"/>
              <w:adjustRightInd w:val="0"/>
              <w:ind w:left="-60" w:right="-60"/>
              <w:jc w:val="center"/>
              <w:textAlignment w:val="baseline"/>
              <w:rPr>
                <w:b/>
                <w:sz w:val="18"/>
                <w:lang w:val="en-GB" w:eastAsia="nl-NL"/>
              </w:rPr>
            </w:pPr>
            <w:r>
              <w:rPr>
                <w:b/>
                <w:sz w:val="18"/>
                <w:lang w:val="en-GB" w:eastAsia="nl-NL"/>
              </w:rPr>
              <w:t>Data point</w:t>
            </w:r>
          </w:p>
        </w:tc>
        <w:tc>
          <w:tcPr>
            <w:tcW w:w="1843" w:type="dxa"/>
            <w:vAlign w:val="center"/>
          </w:tcPr>
          <w:p w14:paraId="50A1118D" w14:textId="1179CC79" w:rsidR="00312719" w:rsidRDefault="00D839A4" w:rsidP="00797A63">
            <w:pPr>
              <w:keepLines/>
              <w:tabs>
                <w:tab w:val="left" w:pos="720"/>
              </w:tabs>
              <w:overflowPunct w:val="0"/>
              <w:adjustRightInd w:val="0"/>
              <w:ind w:left="-60" w:right="-60"/>
              <w:jc w:val="center"/>
              <w:textAlignment w:val="baseline"/>
              <w:rPr>
                <w:b/>
                <w:sz w:val="18"/>
                <w:lang w:val="en-GB" w:eastAsia="nl-NL"/>
              </w:rPr>
            </w:pPr>
            <w:r>
              <w:rPr>
                <w:b/>
                <w:sz w:val="18"/>
                <w:lang w:val="en-GB" w:eastAsia="nl-NL"/>
              </w:rPr>
              <w:t>Author(s)</w:t>
            </w:r>
          </w:p>
        </w:tc>
        <w:tc>
          <w:tcPr>
            <w:tcW w:w="784" w:type="dxa"/>
            <w:vAlign w:val="center"/>
          </w:tcPr>
          <w:p w14:paraId="4E2B1C5F" w14:textId="77777777" w:rsidR="00312719" w:rsidRDefault="00D839A4" w:rsidP="00797A63">
            <w:pPr>
              <w:keepLines/>
              <w:tabs>
                <w:tab w:val="left" w:pos="720"/>
              </w:tabs>
              <w:overflowPunct w:val="0"/>
              <w:adjustRightInd w:val="0"/>
              <w:ind w:left="-60" w:right="-60"/>
              <w:jc w:val="center"/>
              <w:textAlignment w:val="baseline"/>
              <w:rPr>
                <w:b/>
                <w:sz w:val="18"/>
                <w:lang w:val="en-GB" w:eastAsia="nl-NL"/>
              </w:rPr>
            </w:pPr>
            <w:r>
              <w:rPr>
                <w:b/>
                <w:sz w:val="18"/>
                <w:lang w:val="en-GB" w:eastAsia="nl-NL"/>
              </w:rPr>
              <w:t>Year</w:t>
            </w:r>
          </w:p>
        </w:tc>
        <w:tc>
          <w:tcPr>
            <w:tcW w:w="4973" w:type="dxa"/>
            <w:vAlign w:val="center"/>
          </w:tcPr>
          <w:p w14:paraId="66EC53A8" w14:textId="77777777" w:rsidR="00312719" w:rsidRDefault="00D839A4" w:rsidP="00797A63">
            <w:pPr>
              <w:keepLines/>
              <w:tabs>
                <w:tab w:val="left" w:pos="720"/>
              </w:tabs>
              <w:overflowPunct w:val="0"/>
              <w:adjustRightInd w:val="0"/>
              <w:ind w:left="-60" w:right="-60"/>
              <w:jc w:val="center"/>
              <w:textAlignment w:val="baseline"/>
              <w:rPr>
                <w:b/>
                <w:sz w:val="18"/>
                <w:lang w:val="en-GB" w:eastAsia="nl-NL"/>
              </w:rPr>
            </w:pPr>
            <w:r>
              <w:rPr>
                <w:b/>
                <w:sz w:val="18"/>
                <w:lang w:val="en-GB" w:eastAsia="nl-NL"/>
              </w:rPr>
              <w:t>Title</w:t>
            </w:r>
            <w:r>
              <w:rPr>
                <w:b/>
                <w:sz w:val="18"/>
                <w:lang w:val="en-GB" w:eastAsia="nl-NL"/>
              </w:rPr>
              <w:br/>
              <w:t>Company Report No.</w:t>
            </w:r>
            <w:r>
              <w:rPr>
                <w:b/>
                <w:sz w:val="18"/>
                <w:lang w:val="en-GB" w:eastAsia="nl-NL"/>
              </w:rPr>
              <w:tab/>
            </w:r>
            <w:r>
              <w:rPr>
                <w:b/>
                <w:sz w:val="18"/>
                <w:lang w:val="en-GB" w:eastAsia="nl-NL"/>
              </w:rPr>
              <w:br/>
              <w:t>Source (where different from company)</w:t>
            </w:r>
          </w:p>
          <w:p w14:paraId="13524A7F" w14:textId="77777777" w:rsidR="00312719" w:rsidRDefault="00D839A4" w:rsidP="00797A63">
            <w:pPr>
              <w:keepLines/>
              <w:tabs>
                <w:tab w:val="left" w:pos="720"/>
              </w:tabs>
              <w:overflowPunct w:val="0"/>
              <w:adjustRightInd w:val="0"/>
              <w:ind w:left="-60" w:right="-60"/>
              <w:jc w:val="center"/>
              <w:textAlignment w:val="baseline"/>
              <w:rPr>
                <w:b/>
                <w:sz w:val="18"/>
                <w:lang w:val="en-GB" w:eastAsia="nl-NL"/>
              </w:rPr>
            </w:pPr>
            <w:r>
              <w:rPr>
                <w:b/>
                <w:sz w:val="18"/>
                <w:lang w:val="en-GB" w:eastAsia="nl-NL"/>
              </w:rPr>
              <w:t>GLP or GEP status</w:t>
            </w:r>
          </w:p>
          <w:p w14:paraId="5700A448" w14:textId="77777777" w:rsidR="00312719" w:rsidRDefault="00D839A4" w:rsidP="00797A63">
            <w:pPr>
              <w:keepLines/>
              <w:tabs>
                <w:tab w:val="left" w:pos="720"/>
              </w:tabs>
              <w:overflowPunct w:val="0"/>
              <w:adjustRightInd w:val="0"/>
              <w:ind w:left="-60" w:right="-60"/>
              <w:jc w:val="center"/>
              <w:textAlignment w:val="baseline"/>
              <w:rPr>
                <w:b/>
                <w:sz w:val="18"/>
                <w:lang w:val="en-GB" w:eastAsia="nl-NL"/>
              </w:rPr>
            </w:pPr>
            <w:r>
              <w:rPr>
                <w:b/>
                <w:sz w:val="18"/>
                <w:lang w:val="en-GB" w:eastAsia="nl-NL"/>
              </w:rPr>
              <w:t>Published or not</w:t>
            </w:r>
          </w:p>
        </w:tc>
        <w:tc>
          <w:tcPr>
            <w:tcW w:w="815" w:type="dxa"/>
            <w:vAlign w:val="center"/>
          </w:tcPr>
          <w:p w14:paraId="4EAB3632" w14:textId="77777777" w:rsidR="00312719" w:rsidRDefault="00D839A4" w:rsidP="00797A63">
            <w:pPr>
              <w:keepLines/>
              <w:tabs>
                <w:tab w:val="left" w:pos="720"/>
              </w:tabs>
              <w:overflowPunct w:val="0"/>
              <w:adjustRightInd w:val="0"/>
              <w:ind w:left="-60" w:right="-60"/>
              <w:jc w:val="center"/>
              <w:textAlignment w:val="baseline"/>
              <w:rPr>
                <w:b/>
                <w:sz w:val="18"/>
                <w:lang w:val="en-GB" w:eastAsia="nl-NL"/>
              </w:rPr>
            </w:pPr>
            <w:r>
              <w:rPr>
                <w:b/>
                <w:sz w:val="18"/>
                <w:lang w:val="en-GB" w:eastAsia="nl-NL"/>
              </w:rPr>
              <w:t>Verte-</w:t>
            </w:r>
            <w:proofErr w:type="spellStart"/>
            <w:r>
              <w:rPr>
                <w:b/>
                <w:sz w:val="18"/>
                <w:lang w:val="en-GB" w:eastAsia="nl-NL"/>
              </w:rPr>
              <w:t>brate</w:t>
            </w:r>
            <w:proofErr w:type="spellEnd"/>
            <w:r>
              <w:rPr>
                <w:b/>
                <w:sz w:val="18"/>
                <w:lang w:val="en-GB" w:eastAsia="nl-NL"/>
              </w:rPr>
              <w:t xml:space="preserve"> study</w:t>
            </w:r>
          </w:p>
          <w:p w14:paraId="194B066A" w14:textId="77777777" w:rsidR="00312719" w:rsidRDefault="00D839A4" w:rsidP="00797A63">
            <w:pPr>
              <w:keepLines/>
              <w:tabs>
                <w:tab w:val="left" w:pos="720"/>
              </w:tabs>
              <w:overflowPunct w:val="0"/>
              <w:adjustRightInd w:val="0"/>
              <w:ind w:left="-60" w:right="-60"/>
              <w:jc w:val="center"/>
              <w:textAlignment w:val="baseline"/>
              <w:rPr>
                <w:b/>
                <w:sz w:val="18"/>
                <w:lang w:val="en-GB" w:eastAsia="nl-NL"/>
              </w:rPr>
            </w:pPr>
            <w:r>
              <w:rPr>
                <w:b/>
                <w:sz w:val="18"/>
                <w:lang w:val="en-GB" w:eastAsia="nl-NL"/>
              </w:rPr>
              <w:t>Y/N</w:t>
            </w:r>
          </w:p>
        </w:tc>
        <w:tc>
          <w:tcPr>
            <w:tcW w:w="886" w:type="dxa"/>
            <w:vAlign w:val="center"/>
          </w:tcPr>
          <w:p w14:paraId="6E41D9B6" w14:textId="77777777" w:rsidR="00312719" w:rsidRDefault="00D839A4" w:rsidP="00797A63">
            <w:pPr>
              <w:keepLines/>
              <w:tabs>
                <w:tab w:val="left" w:pos="720"/>
              </w:tabs>
              <w:overflowPunct w:val="0"/>
              <w:adjustRightInd w:val="0"/>
              <w:ind w:left="-60" w:right="-60"/>
              <w:jc w:val="center"/>
              <w:textAlignment w:val="baseline"/>
              <w:rPr>
                <w:b/>
                <w:sz w:val="18"/>
                <w:lang w:val="en-GB" w:eastAsia="nl-NL"/>
              </w:rPr>
            </w:pPr>
            <w:r>
              <w:rPr>
                <w:b/>
                <w:sz w:val="18"/>
                <w:lang w:val="en-GB" w:eastAsia="nl-NL"/>
              </w:rPr>
              <w:t>Data protection claimed</w:t>
            </w:r>
          </w:p>
          <w:p w14:paraId="6F4A06B6" w14:textId="77777777" w:rsidR="00312719" w:rsidRDefault="00D839A4" w:rsidP="00797A63">
            <w:pPr>
              <w:keepLines/>
              <w:tabs>
                <w:tab w:val="left" w:pos="720"/>
              </w:tabs>
              <w:overflowPunct w:val="0"/>
              <w:adjustRightInd w:val="0"/>
              <w:ind w:left="-60" w:right="-60"/>
              <w:jc w:val="center"/>
              <w:textAlignment w:val="baseline"/>
              <w:rPr>
                <w:b/>
                <w:sz w:val="18"/>
                <w:lang w:val="en-GB" w:eastAsia="nl-NL"/>
              </w:rPr>
            </w:pPr>
            <w:r>
              <w:rPr>
                <w:b/>
                <w:sz w:val="18"/>
                <w:lang w:val="en-GB" w:eastAsia="nl-NL"/>
              </w:rPr>
              <w:t>Y/N</w:t>
            </w:r>
          </w:p>
        </w:tc>
        <w:tc>
          <w:tcPr>
            <w:tcW w:w="2835" w:type="dxa"/>
            <w:vAlign w:val="center"/>
          </w:tcPr>
          <w:p w14:paraId="05F06E08" w14:textId="77777777" w:rsidR="00312719" w:rsidRDefault="00D839A4" w:rsidP="00797A63">
            <w:pPr>
              <w:keepLines/>
              <w:tabs>
                <w:tab w:val="left" w:pos="720"/>
              </w:tabs>
              <w:overflowPunct w:val="0"/>
              <w:adjustRightInd w:val="0"/>
              <w:ind w:left="-60" w:right="-60"/>
              <w:jc w:val="center"/>
              <w:textAlignment w:val="baseline"/>
              <w:rPr>
                <w:b/>
                <w:sz w:val="18"/>
                <w:lang w:val="en-GB" w:eastAsia="nl-NL"/>
              </w:rPr>
            </w:pPr>
            <w:r>
              <w:rPr>
                <w:b/>
                <w:sz w:val="18"/>
                <w:lang w:val="en-GB" w:eastAsia="nl-NL"/>
              </w:rPr>
              <w:t>Justification if data protection is claimed</w:t>
            </w:r>
          </w:p>
        </w:tc>
        <w:tc>
          <w:tcPr>
            <w:tcW w:w="1276" w:type="dxa"/>
            <w:vAlign w:val="center"/>
          </w:tcPr>
          <w:p w14:paraId="73B9CA65" w14:textId="77777777" w:rsidR="00312719" w:rsidRDefault="00D839A4" w:rsidP="00797A63">
            <w:pPr>
              <w:keepLines/>
              <w:tabs>
                <w:tab w:val="left" w:pos="720"/>
              </w:tabs>
              <w:overflowPunct w:val="0"/>
              <w:adjustRightInd w:val="0"/>
              <w:ind w:left="-60" w:right="-60"/>
              <w:jc w:val="center"/>
              <w:textAlignment w:val="baseline"/>
              <w:rPr>
                <w:b/>
                <w:sz w:val="18"/>
                <w:lang w:val="en-GB" w:eastAsia="nl-NL"/>
              </w:rPr>
            </w:pPr>
            <w:r>
              <w:rPr>
                <w:b/>
                <w:sz w:val="18"/>
                <w:lang w:val="en-GB" w:eastAsia="nl-NL"/>
              </w:rPr>
              <w:t>Owner</w:t>
            </w:r>
          </w:p>
        </w:tc>
      </w:tr>
      <w:tr w:rsidR="00312719" w14:paraId="42AD06F9" w14:textId="77777777">
        <w:tc>
          <w:tcPr>
            <w:tcW w:w="1013" w:type="dxa"/>
          </w:tcPr>
          <w:p w14:paraId="5F91AA35" w14:textId="15D38471" w:rsidR="00312719" w:rsidRDefault="00312719">
            <w:pPr>
              <w:rPr>
                <w:sz w:val="18"/>
                <w:szCs w:val="18"/>
                <w:highlight w:val="yellow"/>
                <w:lang w:val="en-GB"/>
              </w:rPr>
            </w:pPr>
          </w:p>
        </w:tc>
        <w:tc>
          <w:tcPr>
            <w:tcW w:w="1843" w:type="dxa"/>
          </w:tcPr>
          <w:p w14:paraId="723BA897" w14:textId="0009DF98" w:rsidR="00312719" w:rsidRDefault="00312719">
            <w:pPr>
              <w:rPr>
                <w:sz w:val="18"/>
                <w:szCs w:val="18"/>
                <w:highlight w:val="yellow"/>
                <w:lang w:val="en-GB"/>
              </w:rPr>
            </w:pPr>
          </w:p>
        </w:tc>
        <w:tc>
          <w:tcPr>
            <w:tcW w:w="784" w:type="dxa"/>
          </w:tcPr>
          <w:p w14:paraId="75BF93ED" w14:textId="37778A85" w:rsidR="00312719" w:rsidRDefault="00312719">
            <w:pPr>
              <w:jc w:val="center"/>
              <w:rPr>
                <w:sz w:val="18"/>
                <w:szCs w:val="18"/>
                <w:highlight w:val="yellow"/>
                <w:lang w:val="en-GB"/>
              </w:rPr>
            </w:pPr>
          </w:p>
        </w:tc>
        <w:tc>
          <w:tcPr>
            <w:tcW w:w="4973" w:type="dxa"/>
          </w:tcPr>
          <w:p w14:paraId="206BEFD9" w14:textId="1A512EA7" w:rsidR="00312719" w:rsidRDefault="00312719">
            <w:pPr>
              <w:rPr>
                <w:sz w:val="18"/>
                <w:szCs w:val="18"/>
                <w:highlight w:val="yellow"/>
                <w:lang w:val="en-GB"/>
              </w:rPr>
            </w:pPr>
          </w:p>
        </w:tc>
        <w:tc>
          <w:tcPr>
            <w:tcW w:w="815" w:type="dxa"/>
          </w:tcPr>
          <w:p w14:paraId="67DD296D" w14:textId="4311BB74" w:rsidR="00312719" w:rsidRDefault="00312719">
            <w:pPr>
              <w:jc w:val="center"/>
              <w:rPr>
                <w:sz w:val="18"/>
                <w:szCs w:val="18"/>
                <w:highlight w:val="yellow"/>
                <w:lang w:val="en-GB"/>
              </w:rPr>
            </w:pPr>
          </w:p>
        </w:tc>
        <w:tc>
          <w:tcPr>
            <w:tcW w:w="886" w:type="dxa"/>
          </w:tcPr>
          <w:p w14:paraId="2A8B3362" w14:textId="695027BF" w:rsidR="00312719" w:rsidRDefault="00312719">
            <w:pPr>
              <w:jc w:val="center"/>
              <w:rPr>
                <w:sz w:val="18"/>
                <w:szCs w:val="18"/>
                <w:highlight w:val="yellow"/>
                <w:lang w:val="en-GB"/>
              </w:rPr>
            </w:pPr>
          </w:p>
        </w:tc>
        <w:tc>
          <w:tcPr>
            <w:tcW w:w="2835" w:type="dxa"/>
          </w:tcPr>
          <w:p w14:paraId="48948188" w14:textId="3F382E2C" w:rsidR="00312719" w:rsidRDefault="00312719">
            <w:pPr>
              <w:jc w:val="center"/>
              <w:rPr>
                <w:sz w:val="18"/>
                <w:szCs w:val="18"/>
                <w:highlight w:val="yellow"/>
                <w:lang w:val="en-GB"/>
              </w:rPr>
            </w:pPr>
          </w:p>
        </w:tc>
        <w:tc>
          <w:tcPr>
            <w:tcW w:w="1276" w:type="dxa"/>
          </w:tcPr>
          <w:p w14:paraId="043A110E" w14:textId="08ABBB2C" w:rsidR="00312719" w:rsidRDefault="00312719">
            <w:pPr>
              <w:jc w:val="center"/>
              <w:rPr>
                <w:sz w:val="18"/>
                <w:szCs w:val="18"/>
                <w:highlight w:val="yellow"/>
                <w:lang w:val="en-GB"/>
              </w:rPr>
            </w:pPr>
          </w:p>
        </w:tc>
      </w:tr>
      <w:tr w:rsidR="00312719" w14:paraId="3CCFE972" w14:textId="77777777">
        <w:tc>
          <w:tcPr>
            <w:tcW w:w="1013" w:type="dxa"/>
          </w:tcPr>
          <w:p w14:paraId="02F163D7" w14:textId="77777777" w:rsidR="00312719" w:rsidRDefault="00312719">
            <w:pPr>
              <w:rPr>
                <w:sz w:val="18"/>
                <w:szCs w:val="18"/>
                <w:highlight w:val="yellow"/>
                <w:lang w:val="en-GB"/>
              </w:rPr>
            </w:pPr>
          </w:p>
        </w:tc>
        <w:tc>
          <w:tcPr>
            <w:tcW w:w="1843" w:type="dxa"/>
          </w:tcPr>
          <w:p w14:paraId="018FD95F" w14:textId="77777777" w:rsidR="00312719" w:rsidRDefault="00312719">
            <w:pPr>
              <w:rPr>
                <w:sz w:val="18"/>
                <w:szCs w:val="18"/>
                <w:highlight w:val="yellow"/>
                <w:lang w:val="en-GB"/>
              </w:rPr>
            </w:pPr>
          </w:p>
        </w:tc>
        <w:tc>
          <w:tcPr>
            <w:tcW w:w="784" w:type="dxa"/>
          </w:tcPr>
          <w:p w14:paraId="0692AFB7" w14:textId="77777777" w:rsidR="00312719" w:rsidRDefault="00312719">
            <w:pPr>
              <w:jc w:val="center"/>
              <w:rPr>
                <w:sz w:val="18"/>
                <w:szCs w:val="18"/>
                <w:highlight w:val="yellow"/>
                <w:lang w:val="en-GB"/>
              </w:rPr>
            </w:pPr>
          </w:p>
        </w:tc>
        <w:tc>
          <w:tcPr>
            <w:tcW w:w="4973" w:type="dxa"/>
          </w:tcPr>
          <w:p w14:paraId="446BAB4F" w14:textId="77777777" w:rsidR="00312719" w:rsidRDefault="00312719">
            <w:pPr>
              <w:rPr>
                <w:sz w:val="18"/>
                <w:szCs w:val="18"/>
                <w:highlight w:val="yellow"/>
                <w:lang w:val="en-GB"/>
              </w:rPr>
            </w:pPr>
          </w:p>
        </w:tc>
        <w:tc>
          <w:tcPr>
            <w:tcW w:w="815" w:type="dxa"/>
          </w:tcPr>
          <w:p w14:paraId="7197C660" w14:textId="77777777" w:rsidR="00312719" w:rsidRDefault="00312719">
            <w:pPr>
              <w:jc w:val="center"/>
              <w:rPr>
                <w:sz w:val="18"/>
                <w:szCs w:val="18"/>
                <w:highlight w:val="yellow"/>
                <w:lang w:val="en-GB"/>
              </w:rPr>
            </w:pPr>
          </w:p>
        </w:tc>
        <w:tc>
          <w:tcPr>
            <w:tcW w:w="886" w:type="dxa"/>
          </w:tcPr>
          <w:p w14:paraId="66A24AA2" w14:textId="77777777" w:rsidR="00312719" w:rsidRDefault="00312719">
            <w:pPr>
              <w:jc w:val="center"/>
              <w:rPr>
                <w:sz w:val="18"/>
                <w:szCs w:val="18"/>
                <w:highlight w:val="yellow"/>
                <w:lang w:val="en-GB"/>
              </w:rPr>
            </w:pPr>
          </w:p>
        </w:tc>
        <w:tc>
          <w:tcPr>
            <w:tcW w:w="2835" w:type="dxa"/>
          </w:tcPr>
          <w:p w14:paraId="7B160922" w14:textId="77777777" w:rsidR="00312719" w:rsidRDefault="00312719">
            <w:pPr>
              <w:jc w:val="center"/>
              <w:rPr>
                <w:sz w:val="18"/>
                <w:szCs w:val="18"/>
                <w:highlight w:val="yellow"/>
                <w:lang w:val="en-GB"/>
              </w:rPr>
            </w:pPr>
          </w:p>
        </w:tc>
        <w:tc>
          <w:tcPr>
            <w:tcW w:w="1276" w:type="dxa"/>
          </w:tcPr>
          <w:p w14:paraId="176946DA" w14:textId="77777777" w:rsidR="00312719" w:rsidRDefault="00312719">
            <w:pPr>
              <w:jc w:val="center"/>
              <w:rPr>
                <w:sz w:val="18"/>
                <w:szCs w:val="18"/>
                <w:highlight w:val="yellow"/>
                <w:lang w:val="en-GB"/>
              </w:rPr>
            </w:pPr>
          </w:p>
        </w:tc>
      </w:tr>
    </w:tbl>
    <w:p w14:paraId="790A11EF" w14:textId="77777777" w:rsidR="00312719" w:rsidRDefault="00D839A4">
      <w:pPr>
        <w:pStyle w:val="RepNewPart"/>
        <w:rPr>
          <w:rStyle w:val="RepEditorNote"/>
          <w:color w:val="auto"/>
          <w:lang w:val="en-GB"/>
        </w:rPr>
      </w:pPr>
      <w:bookmarkStart w:id="537" w:name="_Hlk166691051"/>
      <w:r>
        <w:rPr>
          <w:rStyle w:val="RepEditorNote"/>
          <w:color w:val="auto"/>
          <w:lang w:val="en-GB"/>
        </w:rPr>
        <w:t xml:space="preserve">List of data relied on and not submitted by the applicant but necessary for evaluation </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1568"/>
        <w:gridCol w:w="781"/>
        <w:gridCol w:w="4968"/>
        <w:gridCol w:w="742"/>
        <w:gridCol w:w="1034"/>
        <w:gridCol w:w="2797"/>
        <w:gridCol w:w="1264"/>
      </w:tblGrid>
      <w:tr w:rsidR="00312719" w:rsidRPr="00797A63" w14:paraId="54680530" w14:textId="77777777" w:rsidTr="00797A63">
        <w:trPr>
          <w:tblHeader/>
        </w:trPr>
        <w:tc>
          <w:tcPr>
            <w:tcW w:w="1271" w:type="dxa"/>
            <w:vAlign w:val="center"/>
          </w:tcPr>
          <w:bookmarkEnd w:id="537"/>
          <w:p w14:paraId="125EE8D3" w14:textId="77777777" w:rsidR="00312719" w:rsidRPr="00797A63" w:rsidRDefault="00D839A4" w:rsidP="00797A63">
            <w:pPr>
              <w:keepLines/>
              <w:tabs>
                <w:tab w:val="left" w:pos="720"/>
              </w:tabs>
              <w:overflowPunct w:val="0"/>
              <w:adjustRightInd w:val="0"/>
              <w:ind w:left="-60" w:right="-60"/>
              <w:jc w:val="center"/>
              <w:textAlignment w:val="baseline"/>
              <w:rPr>
                <w:b/>
                <w:sz w:val="20"/>
                <w:szCs w:val="20"/>
                <w:lang w:val="en-GB" w:eastAsia="nl-NL"/>
              </w:rPr>
            </w:pPr>
            <w:r w:rsidRPr="00797A63">
              <w:rPr>
                <w:b/>
                <w:sz w:val="20"/>
                <w:szCs w:val="20"/>
                <w:lang w:val="en-GB" w:eastAsia="nl-NL"/>
              </w:rPr>
              <w:t>Data point</w:t>
            </w:r>
          </w:p>
        </w:tc>
        <w:tc>
          <w:tcPr>
            <w:tcW w:w="1568" w:type="dxa"/>
            <w:vAlign w:val="center"/>
          </w:tcPr>
          <w:p w14:paraId="26571C50" w14:textId="737A72EB" w:rsidR="00312719" w:rsidRPr="00797A63" w:rsidRDefault="00D839A4" w:rsidP="00797A63">
            <w:pPr>
              <w:keepLines/>
              <w:tabs>
                <w:tab w:val="left" w:pos="720"/>
              </w:tabs>
              <w:overflowPunct w:val="0"/>
              <w:adjustRightInd w:val="0"/>
              <w:ind w:left="-60" w:right="-60"/>
              <w:jc w:val="center"/>
              <w:textAlignment w:val="baseline"/>
              <w:rPr>
                <w:b/>
                <w:sz w:val="20"/>
                <w:szCs w:val="20"/>
                <w:lang w:val="en-GB" w:eastAsia="nl-NL"/>
              </w:rPr>
            </w:pPr>
            <w:r w:rsidRPr="00797A63">
              <w:rPr>
                <w:b/>
                <w:sz w:val="20"/>
                <w:szCs w:val="20"/>
                <w:lang w:val="en-GB" w:eastAsia="nl-NL"/>
              </w:rPr>
              <w:t>Author(s)</w:t>
            </w:r>
          </w:p>
        </w:tc>
        <w:tc>
          <w:tcPr>
            <w:tcW w:w="781" w:type="dxa"/>
            <w:vAlign w:val="center"/>
          </w:tcPr>
          <w:p w14:paraId="76E6005A" w14:textId="77777777" w:rsidR="00312719" w:rsidRPr="00797A63" w:rsidRDefault="00D839A4" w:rsidP="00797A63">
            <w:pPr>
              <w:keepLines/>
              <w:tabs>
                <w:tab w:val="left" w:pos="720"/>
              </w:tabs>
              <w:overflowPunct w:val="0"/>
              <w:adjustRightInd w:val="0"/>
              <w:ind w:left="-60" w:right="-60"/>
              <w:jc w:val="center"/>
              <w:textAlignment w:val="baseline"/>
              <w:rPr>
                <w:b/>
                <w:sz w:val="20"/>
                <w:szCs w:val="20"/>
                <w:lang w:val="en-GB" w:eastAsia="nl-NL"/>
              </w:rPr>
            </w:pPr>
            <w:r w:rsidRPr="00797A63">
              <w:rPr>
                <w:b/>
                <w:sz w:val="20"/>
                <w:szCs w:val="20"/>
                <w:lang w:val="en-GB" w:eastAsia="nl-NL"/>
              </w:rPr>
              <w:t>Year</w:t>
            </w:r>
          </w:p>
        </w:tc>
        <w:tc>
          <w:tcPr>
            <w:tcW w:w="4968" w:type="dxa"/>
            <w:vAlign w:val="center"/>
          </w:tcPr>
          <w:p w14:paraId="70A86DFC" w14:textId="77777777" w:rsidR="00312719" w:rsidRPr="00797A63" w:rsidRDefault="00D839A4" w:rsidP="00797A63">
            <w:pPr>
              <w:keepLines/>
              <w:tabs>
                <w:tab w:val="left" w:pos="720"/>
              </w:tabs>
              <w:overflowPunct w:val="0"/>
              <w:adjustRightInd w:val="0"/>
              <w:ind w:left="-60" w:right="-60"/>
              <w:jc w:val="center"/>
              <w:textAlignment w:val="baseline"/>
              <w:rPr>
                <w:b/>
                <w:sz w:val="20"/>
                <w:szCs w:val="20"/>
                <w:lang w:val="en-GB" w:eastAsia="nl-NL"/>
              </w:rPr>
            </w:pPr>
            <w:r w:rsidRPr="00797A63">
              <w:rPr>
                <w:b/>
                <w:sz w:val="20"/>
                <w:szCs w:val="20"/>
                <w:lang w:val="en-GB" w:eastAsia="nl-NL"/>
              </w:rPr>
              <w:t>Title</w:t>
            </w:r>
            <w:r w:rsidRPr="00797A63">
              <w:rPr>
                <w:b/>
                <w:sz w:val="20"/>
                <w:szCs w:val="20"/>
                <w:lang w:val="en-GB" w:eastAsia="nl-NL"/>
              </w:rPr>
              <w:br/>
              <w:t>Company Report No.</w:t>
            </w:r>
            <w:r w:rsidRPr="00797A63">
              <w:rPr>
                <w:b/>
                <w:sz w:val="20"/>
                <w:szCs w:val="20"/>
                <w:lang w:val="en-GB" w:eastAsia="nl-NL"/>
              </w:rPr>
              <w:tab/>
            </w:r>
            <w:r w:rsidRPr="00797A63">
              <w:rPr>
                <w:b/>
                <w:sz w:val="20"/>
                <w:szCs w:val="20"/>
                <w:lang w:val="en-GB" w:eastAsia="nl-NL"/>
              </w:rPr>
              <w:br/>
              <w:t>Source (where different from company)</w:t>
            </w:r>
          </w:p>
          <w:p w14:paraId="08904EF7" w14:textId="77777777" w:rsidR="00312719" w:rsidRPr="00797A63" w:rsidRDefault="00D839A4" w:rsidP="00797A63">
            <w:pPr>
              <w:keepLines/>
              <w:tabs>
                <w:tab w:val="left" w:pos="720"/>
              </w:tabs>
              <w:overflowPunct w:val="0"/>
              <w:adjustRightInd w:val="0"/>
              <w:ind w:left="-60" w:right="-60"/>
              <w:jc w:val="center"/>
              <w:textAlignment w:val="baseline"/>
              <w:rPr>
                <w:b/>
                <w:sz w:val="20"/>
                <w:szCs w:val="20"/>
                <w:lang w:val="en-GB" w:eastAsia="nl-NL"/>
              </w:rPr>
            </w:pPr>
            <w:r w:rsidRPr="00797A63">
              <w:rPr>
                <w:b/>
                <w:sz w:val="20"/>
                <w:szCs w:val="20"/>
                <w:lang w:val="en-GB" w:eastAsia="nl-NL"/>
              </w:rPr>
              <w:t>GLP or GEP status</w:t>
            </w:r>
          </w:p>
          <w:p w14:paraId="23321B4B" w14:textId="77777777" w:rsidR="00312719" w:rsidRPr="00797A63" w:rsidRDefault="00D839A4" w:rsidP="00797A63">
            <w:pPr>
              <w:keepLines/>
              <w:tabs>
                <w:tab w:val="left" w:pos="720"/>
              </w:tabs>
              <w:overflowPunct w:val="0"/>
              <w:adjustRightInd w:val="0"/>
              <w:ind w:left="-60" w:right="-60"/>
              <w:jc w:val="center"/>
              <w:textAlignment w:val="baseline"/>
              <w:rPr>
                <w:b/>
                <w:sz w:val="20"/>
                <w:szCs w:val="20"/>
                <w:lang w:val="en-GB" w:eastAsia="nl-NL"/>
              </w:rPr>
            </w:pPr>
            <w:r w:rsidRPr="00797A63">
              <w:rPr>
                <w:b/>
                <w:sz w:val="20"/>
                <w:szCs w:val="20"/>
                <w:lang w:val="en-GB" w:eastAsia="nl-NL"/>
              </w:rPr>
              <w:t>Published or not</w:t>
            </w:r>
          </w:p>
        </w:tc>
        <w:tc>
          <w:tcPr>
            <w:tcW w:w="742" w:type="dxa"/>
            <w:vAlign w:val="center"/>
          </w:tcPr>
          <w:p w14:paraId="544DE39D" w14:textId="77777777" w:rsidR="00312719" w:rsidRPr="00797A63" w:rsidRDefault="00D839A4" w:rsidP="00797A63">
            <w:pPr>
              <w:keepLines/>
              <w:tabs>
                <w:tab w:val="left" w:pos="720"/>
              </w:tabs>
              <w:overflowPunct w:val="0"/>
              <w:adjustRightInd w:val="0"/>
              <w:ind w:left="-60" w:right="-60"/>
              <w:jc w:val="center"/>
              <w:textAlignment w:val="baseline"/>
              <w:rPr>
                <w:b/>
                <w:sz w:val="20"/>
                <w:szCs w:val="20"/>
                <w:lang w:val="en-GB" w:eastAsia="nl-NL"/>
              </w:rPr>
            </w:pPr>
            <w:r w:rsidRPr="00797A63">
              <w:rPr>
                <w:b/>
                <w:sz w:val="20"/>
                <w:szCs w:val="20"/>
                <w:lang w:val="en-GB" w:eastAsia="nl-NL"/>
              </w:rPr>
              <w:t>Verte-</w:t>
            </w:r>
            <w:proofErr w:type="spellStart"/>
            <w:r w:rsidRPr="00797A63">
              <w:rPr>
                <w:b/>
                <w:sz w:val="20"/>
                <w:szCs w:val="20"/>
                <w:lang w:val="en-GB" w:eastAsia="nl-NL"/>
              </w:rPr>
              <w:t>brate</w:t>
            </w:r>
            <w:proofErr w:type="spellEnd"/>
            <w:r w:rsidRPr="00797A63">
              <w:rPr>
                <w:b/>
                <w:sz w:val="20"/>
                <w:szCs w:val="20"/>
                <w:lang w:val="en-GB" w:eastAsia="nl-NL"/>
              </w:rPr>
              <w:t xml:space="preserve"> study</w:t>
            </w:r>
          </w:p>
          <w:p w14:paraId="4B21CFEE" w14:textId="77777777" w:rsidR="00312719" w:rsidRPr="00797A63" w:rsidRDefault="00D839A4" w:rsidP="00797A63">
            <w:pPr>
              <w:keepLines/>
              <w:tabs>
                <w:tab w:val="left" w:pos="720"/>
              </w:tabs>
              <w:overflowPunct w:val="0"/>
              <w:adjustRightInd w:val="0"/>
              <w:ind w:left="-60" w:right="-60"/>
              <w:jc w:val="center"/>
              <w:textAlignment w:val="baseline"/>
              <w:rPr>
                <w:b/>
                <w:sz w:val="20"/>
                <w:szCs w:val="20"/>
                <w:lang w:val="en-GB" w:eastAsia="nl-NL"/>
              </w:rPr>
            </w:pPr>
            <w:r w:rsidRPr="00797A63">
              <w:rPr>
                <w:b/>
                <w:sz w:val="20"/>
                <w:szCs w:val="20"/>
                <w:lang w:val="en-GB" w:eastAsia="nl-NL"/>
              </w:rPr>
              <w:t>Y/N</w:t>
            </w:r>
          </w:p>
        </w:tc>
        <w:tc>
          <w:tcPr>
            <w:tcW w:w="1034" w:type="dxa"/>
            <w:vAlign w:val="center"/>
          </w:tcPr>
          <w:p w14:paraId="6B32CBC1" w14:textId="77777777" w:rsidR="00312719" w:rsidRPr="00797A63" w:rsidRDefault="00D839A4" w:rsidP="00797A63">
            <w:pPr>
              <w:keepLines/>
              <w:tabs>
                <w:tab w:val="left" w:pos="720"/>
              </w:tabs>
              <w:overflowPunct w:val="0"/>
              <w:adjustRightInd w:val="0"/>
              <w:ind w:left="-60" w:right="-60"/>
              <w:jc w:val="center"/>
              <w:textAlignment w:val="baseline"/>
              <w:rPr>
                <w:b/>
                <w:sz w:val="20"/>
                <w:szCs w:val="20"/>
                <w:lang w:val="en-GB" w:eastAsia="nl-NL"/>
              </w:rPr>
            </w:pPr>
            <w:r w:rsidRPr="00797A63">
              <w:rPr>
                <w:b/>
                <w:sz w:val="20"/>
                <w:szCs w:val="20"/>
                <w:lang w:val="en-GB" w:eastAsia="nl-NL"/>
              </w:rPr>
              <w:t>Data protection claimed</w:t>
            </w:r>
          </w:p>
          <w:p w14:paraId="16BF9357" w14:textId="77777777" w:rsidR="00312719" w:rsidRPr="00797A63" w:rsidRDefault="00D839A4" w:rsidP="00797A63">
            <w:pPr>
              <w:keepLines/>
              <w:tabs>
                <w:tab w:val="left" w:pos="720"/>
              </w:tabs>
              <w:overflowPunct w:val="0"/>
              <w:adjustRightInd w:val="0"/>
              <w:ind w:left="-60" w:right="-60"/>
              <w:jc w:val="center"/>
              <w:textAlignment w:val="baseline"/>
              <w:rPr>
                <w:b/>
                <w:sz w:val="20"/>
                <w:szCs w:val="20"/>
                <w:lang w:val="en-GB" w:eastAsia="nl-NL"/>
              </w:rPr>
            </w:pPr>
            <w:r w:rsidRPr="00797A63">
              <w:rPr>
                <w:b/>
                <w:sz w:val="20"/>
                <w:szCs w:val="20"/>
                <w:lang w:val="en-GB" w:eastAsia="nl-NL"/>
              </w:rPr>
              <w:t>Y/N</w:t>
            </w:r>
          </w:p>
        </w:tc>
        <w:tc>
          <w:tcPr>
            <w:tcW w:w="2797" w:type="dxa"/>
            <w:vAlign w:val="center"/>
          </w:tcPr>
          <w:p w14:paraId="4E843D8E" w14:textId="77777777" w:rsidR="00312719" w:rsidRPr="00797A63" w:rsidRDefault="00D839A4" w:rsidP="00797A63">
            <w:pPr>
              <w:keepLines/>
              <w:tabs>
                <w:tab w:val="left" w:pos="720"/>
              </w:tabs>
              <w:overflowPunct w:val="0"/>
              <w:adjustRightInd w:val="0"/>
              <w:ind w:left="-60" w:right="-60"/>
              <w:jc w:val="center"/>
              <w:textAlignment w:val="baseline"/>
              <w:rPr>
                <w:b/>
                <w:sz w:val="20"/>
                <w:szCs w:val="20"/>
                <w:lang w:val="en-GB" w:eastAsia="nl-NL"/>
              </w:rPr>
            </w:pPr>
            <w:r w:rsidRPr="00797A63">
              <w:rPr>
                <w:b/>
                <w:sz w:val="20"/>
                <w:szCs w:val="20"/>
                <w:lang w:val="en-GB" w:eastAsia="nl-NL"/>
              </w:rPr>
              <w:t>Justification if data protection is claimed</w:t>
            </w:r>
          </w:p>
        </w:tc>
        <w:tc>
          <w:tcPr>
            <w:tcW w:w="1264" w:type="dxa"/>
            <w:vAlign w:val="center"/>
          </w:tcPr>
          <w:p w14:paraId="423A5F55" w14:textId="77777777" w:rsidR="00312719" w:rsidRPr="00797A63" w:rsidRDefault="00D839A4" w:rsidP="00797A63">
            <w:pPr>
              <w:keepLines/>
              <w:tabs>
                <w:tab w:val="left" w:pos="720"/>
              </w:tabs>
              <w:overflowPunct w:val="0"/>
              <w:adjustRightInd w:val="0"/>
              <w:ind w:left="-60" w:right="-60"/>
              <w:jc w:val="center"/>
              <w:textAlignment w:val="baseline"/>
              <w:rPr>
                <w:b/>
                <w:sz w:val="20"/>
                <w:szCs w:val="20"/>
                <w:lang w:val="en-GB" w:eastAsia="nl-NL"/>
              </w:rPr>
            </w:pPr>
            <w:r w:rsidRPr="00797A63">
              <w:rPr>
                <w:b/>
                <w:sz w:val="20"/>
                <w:szCs w:val="20"/>
                <w:lang w:val="en-GB" w:eastAsia="nl-NL"/>
              </w:rPr>
              <w:t>Owner</w:t>
            </w:r>
          </w:p>
        </w:tc>
      </w:tr>
      <w:tr w:rsidR="004B56DD" w:rsidRPr="00797A63" w14:paraId="21EA4FD4" w14:textId="77777777" w:rsidTr="004B56DD">
        <w:trPr>
          <w:trHeight w:val="340"/>
        </w:trPr>
        <w:tc>
          <w:tcPr>
            <w:tcW w:w="1271" w:type="dxa"/>
          </w:tcPr>
          <w:p w14:paraId="359BDCF4" w14:textId="6658C204" w:rsidR="004B56DD" w:rsidRPr="00797A63" w:rsidRDefault="004B56DD" w:rsidP="004B56DD">
            <w:pPr>
              <w:rPr>
                <w:sz w:val="20"/>
                <w:szCs w:val="20"/>
                <w:highlight w:val="yellow"/>
                <w:lang w:val="en-GB"/>
              </w:rPr>
            </w:pPr>
            <w:r>
              <w:rPr>
                <w:spacing w:val="-2"/>
                <w:sz w:val="20"/>
                <w:szCs w:val="20"/>
              </w:rPr>
              <w:t>XXXX</w:t>
            </w:r>
          </w:p>
        </w:tc>
        <w:tc>
          <w:tcPr>
            <w:tcW w:w="1568" w:type="dxa"/>
          </w:tcPr>
          <w:p w14:paraId="3778404D" w14:textId="76180903" w:rsidR="004B56DD" w:rsidRPr="00797A63" w:rsidRDefault="004B56DD" w:rsidP="004B56DD">
            <w:pPr>
              <w:rPr>
                <w:sz w:val="20"/>
                <w:szCs w:val="20"/>
                <w:highlight w:val="yellow"/>
                <w:lang w:val="en-GB"/>
              </w:rPr>
            </w:pPr>
            <w:r>
              <w:rPr>
                <w:spacing w:val="-2"/>
                <w:sz w:val="20"/>
                <w:szCs w:val="20"/>
              </w:rPr>
              <w:t>XXXX</w:t>
            </w:r>
          </w:p>
        </w:tc>
        <w:tc>
          <w:tcPr>
            <w:tcW w:w="781" w:type="dxa"/>
          </w:tcPr>
          <w:p w14:paraId="1B47A4A3" w14:textId="131EB812" w:rsidR="004B56DD" w:rsidRPr="00797A63" w:rsidRDefault="004B56DD" w:rsidP="004B56DD">
            <w:pPr>
              <w:jc w:val="center"/>
              <w:rPr>
                <w:sz w:val="20"/>
                <w:szCs w:val="20"/>
                <w:highlight w:val="yellow"/>
                <w:lang w:val="en-GB"/>
              </w:rPr>
            </w:pPr>
            <w:r>
              <w:rPr>
                <w:spacing w:val="-2"/>
                <w:sz w:val="20"/>
                <w:szCs w:val="20"/>
              </w:rPr>
              <w:t>XXX</w:t>
            </w:r>
          </w:p>
        </w:tc>
        <w:tc>
          <w:tcPr>
            <w:tcW w:w="4968" w:type="dxa"/>
          </w:tcPr>
          <w:p w14:paraId="7EC03C89" w14:textId="1C88474F" w:rsidR="004B56DD" w:rsidRPr="00797A63" w:rsidRDefault="004B56DD" w:rsidP="004B56DD">
            <w:pPr>
              <w:rPr>
                <w:sz w:val="20"/>
                <w:szCs w:val="20"/>
                <w:highlight w:val="yellow"/>
                <w:lang w:val="en-GB"/>
              </w:rPr>
            </w:pPr>
            <w:r>
              <w:rPr>
                <w:spacing w:val="-2"/>
                <w:sz w:val="20"/>
                <w:szCs w:val="20"/>
              </w:rPr>
              <w:t>XXXX</w:t>
            </w:r>
          </w:p>
        </w:tc>
        <w:tc>
          <w:tcPr>
            <w:tcW w:w="742" w:type="dxa"/>
          </w:tcPr>
          <w:p w14:paraId="2FDF4942" w14:textId="33246117" w:rsidR="004B56DD" w:rsidRPr="00797A63" w:rsidRDefault="004B56DD" w:rsidP="004B56DD">
            <w:pPr>
              <w:jc w:val="center"/>
              <w:rPr>
                <w:sz w:val="20"/>
                <w:szCs w:val="20"/>
                <w:highlight w:val="yellow"/>
                <w:lang w:val="en-GB"/>
              </w:rPr>
            </w:pPr>
            <w:r>
              <w:rPr>
                <w:spacing w:val="-2"/>
                <w:sz w:val="20"/>
                <w:szCs w:val="20"/>
              </w:rPr>
              <w:t>XX</w:t>
            </w:r>
          </w:p>
        </w:tc>
        <w:tc>
          <w:tcPr>
            <w:tcW w:w="1034" w:type="dxa"/>
          </w:tcPr>
          <w:p w14:paraId="240A3BA0" w14:textId="15AD7C76" w:rsidR="004B56DD" w:rsidRPr="00797A63" w:rsidRDefault="004B56DD" w:rsidP="004B56DD">
            <w:pPr>
              <w:jc w:val="center"/>
              <w:rPr>
                <w:sz w:val="20"/>
                <w:szCs w:val="20"/>
                <w:highlight w:val="yellow"/>
                <w:lang w:val="en-GB"/>
              </w:rPr>
            </w:pPr>
            <w:r>
              <w:rPr>
                <w:spacing w:val="-2"/>
                <w:sz w:val="20"/>
                <w:szCs w:val="20"/>
              </w:rPr>
              <w:t>XX</w:t>
            </w:r>
          </w:p>
        </w:tc>
        <w:tc>
          <w:tcPr>
            <w:tcW w:w="2797" w:type="dxa"/>
          </w:tcPr>
          <w:p w14:paraId="0BE62EE8" w14:textId="3B8C6AD2" w:rsidR="004B56DD" w:rsidRPr="00797A63" w:rsidRDefault="004B56DD" w:rsidP="004B56DD">
            <w:pPr>
              <w:jc w:val="center"/>
              <w:rPr>
                <w:sz w:val="20"/>
                <w:szCs w:val="20"/>
                <w:highlight w:val="yellow"/>
                <w:lang w:val="en-GB"/>
              </w:rPr>
            </w:pPr>
            <w:r>
              <w:rPr>
                <w:spacing w:val="-2"/>
                <w:sz w:val="20"/>
                <w:szCs w:val="20"/>
              </w:rPr>
              <w:t>XXXX</w:t>
            </w:r>
          </w:p>
        </w:tc>
        <w:tc>
          <w:tcPr>
            <w:tcW w:w="1264" w:type="dxa"/>
          </w:tcPr>
          <w:p w14:paraId="18A2357A" w14:textId="14EADDB9" w:rsidR="004B56DD" w:rsidRPr="00797A63" w:rsidRDefault="004B56DD" w:rsidP="004B56DD">
            <w:pPr>
              <w:jc w:val="center"/>
              <w:rPr>
                <w:sz w:val="20"/>
                <w:szCs w:val="20"/>
                <w:highlight w:val="yellow"/>
                <w:lang w:val="en-GB"/>
              </w:rPr>
            </w:pPr>
            <w:r>
              <w:rPr>
                <w:spacing w:val="-2"/>
                <w:sz w:val="20"/>
                <w:szCs w:val="20"/>
              </w:rPr>
              <w:t>XXXX</w:t>
            </w:r>
          </w:p>
        </w:tc>
      </w:tr>
    </w:tbl>
    <w:p w14:paraId="37E4710D" w14:textId="77777777" w:rsidR="00312719" w:rsidRDefault="00312719">
      <w:pPr>
        <w:pStyle w:val="RepStandard"/>
        <w:rPr>
          <w:lang w:val="en-GB"/>
        </w:rPr>
      </w:pPr>
    </w:p>
    <w:p w14:paraId="51D1CF72" w14:textId="77777777" w:rsidR="00312719" w:rsidRDefault="00312719">
      <w:pPr>
        <w:pStyle w:val="RepStandard"/>
        <w:rPr>
          <w:lang w:val="en-GB"/>
        </w:rPr>
      </w:pPr>
    </w:p>
    <w:sectPr w:rsidR="00312719">
      <w:headerReference w:type="default" r:id="rId16"/>
      <w:pgSz w:w="16840" w:h="11907" w:orient="landscape" w:code="9"/>
      <w:pgMar w:top="1417" w:right="1134" w:bottom="1134" w:left="1134" w:header="709" w:footer="142" w:gutter="0"/>
      <w:pgNumType w:chapSep="period"/>
      <w:cols w:space="709"/>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5AB7FC" w14:textId="77777777" w:rsidR="009F28B6" w:rsidRDefault="009F28B6">
      <w:r>
        <w:separator/>
      </w:r>
    </w:p>
  </w:endnote>
  <w:endnote w:type="continuationSeparator" w:id="0">
    <w:p w14:paraId="2CEDF8FC" w14:textId="77777777" w:rsidR="009F28B6" w:rsidRDefault="009F2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C0E7A" w14:textId="77777777" w:rsidR="004A2CDF" w:rsidRDefault="004A2C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20</w:t>
    </w:r>
    <w:r>
      <w:rPr>
        <w:rStyle w:val="Numerstrony"/>
      </w:rPr>
      <w:fldChar w:fldCharType="end"/>
    </w:r>
  </w:p>
  <w:p w14:paraId="45442820" w14:textId="77777777" w:rsidR="004A2CDF" w:rsidRDefault="004A2CD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A9E36" w14:textId="77777777" w:rsidR="004A2CDF" w:rsidRDefault="004A2C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307A6">
      <w:rPr>
        <w:rStyle w:val="Numerstrony"/>
        <w:noProof/>
      </w:rPr>
      <w:t>29</w:t>
    </w:r>
    <w:r>
      <w:rPr>
        <w:rStyle w:val="Numerstrony"/>
      </w:rPr>
      <w:fldChar w:fldCharType="end"/>
    </w:r>
  </w:p>
  <w:p w14:paraId="2624210F" w14:textId="77777777" w:rsidR="004A2CDF" w:rsidRDefault="004A2CDF">
    <w:pPr>
      <w:pStyle w:val="RepPage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B9EE" w14:textId="77777777" w:rsidR="004A2CDF" w:rsidRDefault="004A2CDF">
    <w:pPr>
      <w:pStyle w:val="Stopka"/>
      <w:tabs>
        <w:tab w:val="left" w:pos="7800"/>
      </w:tabs>
    </w:pPr>
  </w:p>
  <w:p w14:paraId="23068168" w14:textId="77777777" w:rsidR="004A2CDF" w:rsidRDefault="004A2CDF">
    <w:pPr>
      <w:pStyle w:val="Stopka"/>
      <w:pBdr>
        <w:top w:val="single" w:sz="4" w:space="1" w:color="auto"/>
      </w:pBdr>
      <w:tabs>
        <w:tab w:val="left" w:pos="7440"/>
        <w:tab w:val="left" w:pos="11280"/>
        <w:tab w:val="right" w:pos="12000"/>
      </w:tabs>
    </w:pPr>
    <w:r>
      <w:t>Applicant (</w:t>
    </w:r>
    <w:r>
      <w:rPr>
        <w:i/>
      </w:rPr>
      <w:t>insert company name)</w:t>
    </w:r>
    <w:r>
      <w:rPr>
        <w:i/>
      </w:rPr>
      <w:tab/>
    </w:r>
    <w:r>
      <w:rPr>
        <w:i/>
      </w:rPr>
      <w:tab/>
      <w:t>E</w:t>
    </w:r>
    <w:r>
      <w:t>valuator</w:t>
    </w:r>
  </w:p>
  <w:p w14:paraId="4B9F311F" w14:textId="77777777" w:rsidR="004A2CDF" w:rsidRDefault="004A2CDF">
    <w:pPr>
      <w:pStyle w:val="Stopka"/>
      <w:tabs>
        <w:tab w:val="left" w:pos="7440"/>
        <w:tab w:val="left" w:pos="11280"/>
        <w:tab w:val="right" w:pos="12000"/>
      </w:tabs>
    </w:pPr>
    <w:r>
      <w:t>Applicant Document ID (</w:t>
    </w:r>
    <w:r>
      <w:rPr>
        <w:i/>
      </w:rPr>
      <w:t>insert company doc ID)</w:t>
    </w:r>
    <w:r>
      <w:rPr>
        <w:i/>
      </w:rPr>
      <w:tab/>
    </w:r>
    <w:r>
      <w:rPr>
        <w:i/>
      </w:rPr>
      <w:tab/>
    </w:r>
    <w:r>
      <w:t>Date</w:t>
    </w:r>
  </w:p>
  <w:p w14:paraId="352C5C66" w14:textId="77777777" w:rsidR="004A2CDF" w:rsidRDefault="004A2CDF">
    <w:pPr>
      <w:pStyle w:val="Stopka"/>
      <w:tabs>
        <w:tab w:val="left" w:pos="7440"/>
        <w:tab w:val="left" w:pos="11280"/>
        <w:tab w:val="right" w:pos="12000"/>
      </w:tabs>
      <w:rPr>
        <w:i/>
      </w:rPr>
    </w:pPr>
    <w:r>
      <w:t>Applicant Author (</w:t>
    </w:r>
    <w:r>
      <w:rPr>
        <w:i/>
      </w:rPr>
      <w:t>applicant author)</w:t>
    </w:r>
  </w:p>
  <w:p w14:paraId="01E18708" w14:textId="77777777" w:rsidR="004A2CDF" w:rsidRDefault="004A2C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DFADBB" w14:textId="77777777" w:rsidR="009F28B6" w:rsidRDefault="009F28B6">
      <w:r>
        <w:separator/>
      </w:r>
    </w:p>
  </w:footnote>
  <w:footnote w:type="continuationSeparator" w:id="0">
    <w:p w14:paraId="0C0E884D" w14:textId="77777777" w:rsidR="009F28B6" w:rsidRDefault="009F28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2AADE" w14:textId="748EF641" w:rsidR="004A2CDF" w:rsidRDefault="004A2CDF" w:rsidP="00E0181F">
    <w:pPr>
      <w:pStyle w:val="RepPageHeader"/>
      <w:pBdr>
        <w:bottom w:val="single" w:sz="4" w:space="1" w:color="auto"/>
      </w:pBdr>
      <w:tabs>
        <w:tab w:val="left" w:pos="9238"/>
        <w:tab w:val="decimal" w:pos="14572"/>
      </w:tabs>
      <w:rPr>
        <w:sz w:val="20"/>
        <w:szCs w:val="20"/>
      </w:rPr>
    </w:pPr>
    <w:r>
      <w:rPr>
        <w:sz w:val="20"/>
        <w:szCs w:val="20"/>
      </w:rPr>
      <w:t xml:space="preserve">ULTRACENT 460 EC                                                                                                                                     </w:t>
    </w:r>
    <w:r w:rsidRPr="00F47F91">
      <w:rPr>
        <w:noProof/>
        <w:sz w:val="20"/>
        <w:szCs w:val="20"/>
      </w:rPr>
      <w:t>Page</w:t>
    </w:r>
    <w:r w:rsidRPr="00F47F91">
      <w:rPr>
        <w:rStyle w:val="Numerstrony"/>
        <w:noProof/>
        <w:sz w:val="20"/>
        <w:szCs w:val="20"/>
      </w:rPr>
      <w:t xml:space="preserve"> </w:t>
    </w:r>
    <w:r w:rsidRPr="00F47F91">
      <w:rPr>
        <w:rStyle w:val="Numerstrony"/>
        <w:noProof/>
        <w:sz w:val="20"/>
        <w:szCs w:val="20"/>
      </w:rPr>
      <w:fldChar w:fldCharType="begin"/>
    </w:r>
    <w:r w:rsidRPr="00F47F91">
      <w:rPr>
        <w:rStyle w:val="Numerstrony"/>
        <w:noProof/>
        <w:sz w:val="20"/>
        <w:szCs w:val="20"/>
      </w:rPr>
      <w:instrText xml:space="preserve"> PAGE  \* Arabic </w:instrText>
    </w:r>
    <w:r w:rsidRPr="00F47F91">
      <w:rPr>
        <w:rStyle w:val="Numerstrony"/>
        <w:noProof/>
        <w:sz w:val="20"/>
        <w:szCs w:val="20"/>
      </w:rPr>
      <w:fldChar w:fldCharType="separate"/>
    </w:r>
    <w:r w:rsidR="00B307A6">
      <w:rPr>
        <w:rStyle w:val="Numerstrony"/>
        <w:noProof/>
        <w:sz w:val="20"/>
        <w:szCs w:val="20"/>
      </w:rPr>
      <w:t>8</w:t>
    </w:r>
    <w:r w:rsidRPr="00F47F91">
      <w:rPr>
        <w:rStyle w:val="Numerstrony"/>
        <w:noProof/>
        <w:sz w:val="20"/>
        <w:szCs w:val="20"/>
      </w:rPr>
      <w:fldChar w:fldCharType="end"/>
    </w:r>
    <w:r w:rsidRPr="00F47F91">
      <w:rPr>
        <w:rStyle w:val="Numerstrony"/>
        <w:noProof/>
        <w:sz w:val="20"/>
        <w:szCs w:val="20"/>
      </w:rPr>
      <w:t xml:space="preserve"> /</w:t>
    </w:r>
    <w:r w:rsidRPr="00F47F91">
      <w:rPr>
        <w:rStyle w:val="Numerstrony"/>
        <w:sz w:val="20"/>
        <w:szCs w:val="20"/>
      </w:rPr>
      <w:fldChar w:fldCharType="begin"/>
    </w:r>
    <w:r w:rsidRPr="00F47F91">
      <w:rPr>
        <w:rStyle w:val="Numerstrony"/>
        <w:sz w:val="20"/>
        <w:szCs w:val="20"/>
      </w:rPr>
      <w:instrText xml:space="preserve"> NUMPAGES </w:instrText>
    </w:r>
    <w:r w:rsidRPr="00F47F91">
      <w:rPr>
        <w:rStyle w:val="Numerstrony"/>
        <w:sz w:val="20"/>
        <w:szCs w:val="20"/>
      </w:rPr>
      <w:fldChar w:fldCharType="separate"/>
    </w:r>
    <w:r w:rsidR="00B307A6">
      <w:rPr>
        <w:rStyle w:val="Numerstrony"/>
        <w:noProof/>
        <w:sz w:val="20"/>
        <w:szCs w:val="20"/>
      </w:rPr>
      <w:t>63</w:t>
    </w:r>
    <w:r w:rsidRPr="00F47F91">
      <w:rPr>
        <w:rStyle w:val="Numerstrony"/>
        <w:sz w:val="20"/>
        <w:szCs w:val="20"/>
      </w:rPr>
      <w:fldChar w:fldCharType="end"/>
    </w:r>
  </w:p>
  <w:p w14:paraId="3651DF24" w14:textId="5AD4D4BF" w:rsidR="004A2CDF" w:rsidRPr="00D17962" w:rsidRDefault="004A2CDF" w:rsidP="00E0181F">
    <w:pPr>
      <w:pStyle w:val="RepPageHeader"/>
      <w:pBdr>
        <w:bottom w:val="single" w:sz="4" w:space="1" w:color="auto"/>
      </w:pBdr>
      <w:tabs>
        <w:tab w:val="right" w:pos="14572"/>
      </w:tabs>
      <w:rPr>
        <w:sz w:val="20"/>
        <w:szCs w:val="20"/>
      </w:rPr>
    </w:pPr>
    <w:r>
      <w:rPr>
        <w:sz w:val="20"/>
        <w:szCs w:val="20"/>
      </w:rPr>
      <w:t xml:space="preserve">Part </w:t>
    </w:r>
    <w:r w:rsidRPr="004C022C">
      <w:rPr>
        <w:sz w:val="20"/>
        <w:szCs w:val="20"/>
      </w:rPr>
      <w:t xml:space="preserve">A - </w:t>
    </w:r>
    <w:r w:rsidRPr="00D17962">
      <w:rPr>
        <w:sz w:val="20"/>
        <w:szCs w:val="20"/>
      </w:rPr>
      <w:t>National Assessment</w:t>
    </w:r>
    <w:bookmarkStart w:id="0" w:name="_Hlk138412540"/>
    <w:r w:rsidRPr="00D17962">
      <w:rPr>
        <w:sz w:val="20"/>
        <w:szCs w:val="20"/>
      </w:rPr>
      <w:t xml:space="preserve">                                                                                               </w:t>
    </w:r>
    <w:r w:rsidRPr="00D17962">
      <w:rPr>
        <w:rStyle w:val="Numerstrony"/>
        <w:sz w:val="20"/>
        <w:szCs w:val="20"/>
      </w:rPr>
      <w:t>Template for chemical PPP</w:t>
    </w:r>
    <w:bookmarkEnd w:id="0"/>
  </w:p>
  <w:p w14:paraId="7DEA2F68" w14:textId="681A7563" w:rsidR="004A2CDF" w:rsidRDefault="004A2CDF" w:rsidP="00E0181F">
    <w:pPr>
      <w:pStyle w:val="RepPageHeader"/>
      <w:pBdr>
        <w:bottom w:val="single" w:sz="4" w:space="1" w:color="auto"/>
      </w:pBdr>
      <w:tabs>
        <w:tab w:val="right" w:pos="14572"/>
      </w:tabs>
      <w:rPr>
        <w:sz w:val="20"/>
        <w:szCs w:val="20"/>
      </w:rPr>
    </w:pPr>
    <w:proofErr w:type="spellStart"/>
    <w:r w:rsidRPr="00D17962">
      <w:rPr>
        <w:sz w:val="20"/>
        <w:szCs w:val="20"/>
      </w:rPr>
      <w:t>zRMS</w:t>
    </w:r>
    <w:proofErr w:type="spellEnd"/>
    <w:r w:rsidRPr="00D17962">
      <w:rPr>
        <w:sz w:val="20"/>
        <w:szCs w:val="20"/>
      </w:rPr>
      <w:t xml:space="preserve"> version</w:t>
    </w:r>
    <w:r w:rsidRPr="00D17962">
      <w:rPr>
        <w:sz w:val="20"/>
        <w:szCs w:val="20"/>
      </w:rPr>
      <w:tab/>
    </w:r>
    <w:proofErr w:type="spellStart"/>
    <w:r w:rsidRPr="00D17962">
      <w:rPr>
        <w:sz w:val="20"/>
        <w:szCs w:val="20"/>
      </w:rPr>
      <w:t>Version</w:t>
    </w:r>
    <w:proofErr w:type="spellEnd"/>
    <w:r w:rsidRPr="00D17962">
      <w:rPr>
        <w:sz w:val="20"/>
        <w:szCs w:val="20"/>
      </w:rPr>
      <w:t xml:space="preserve"> February 2025</w:t>
    </w:r>
  </w:p>
  <w:p w14:paraId="0C589F8B" w14:textId="77777777" w:rsidR="004A2CDF" w:rsidRPr="00E0181F" w:rsidRDefault="004A2CDF" w:rsidP="00E0181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56577" w14:textId="77777777" w:rsidR="004A2CDF" w:rsidRDefault="004A2CD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AB73E" w14:textId="2458CBEA" w:rsidR="004A2CDF" w:rsidRDefault="004A2CDF" w:rsidP="00E0181F">
    <w:pPr>
      <w:pStyle w:val="RepPageHeader"/>
      <w:pBdr>
        <w:bottom w:val="single" w:sz="4" w:space="1" w:color="auto"/>
      </w:pBdr>
      <w:tabs>
        <w:tab w:val="left" w:pos="9238"/>
        <w:tab w:val="left" w:pos="11275"/>
        <w:tab w:val="decimal" w:pos="14572"/>
      </w:tabs>
      <w:rPr>
        <w:sz w:val="20"/>
        <w:szCs w:val="20"/>
      </w:rPr>
    </w:pPr>
    <w:r>
      <w:rPr>
        <w:sz w:val="20"/>
        <w:szCs w:val="20"/>
      </w:rPr>
      <w:t xml:space="preserve">ULTRACENT 460 EC                                                                                                                                     </w:t>
    </w:r>
    <w:r>
      <w:rPr>
        <w:sz w:val="20"/>
        <w:szCs w:val="20"/>
      </w:rPr>
      <w:tab/>
    </w:r>
    <w:r>
      <w:rPr>
        <w:sz w:val="20"/>
        <w:szCs w:val="20"/>
      </w:rPr>
      <w:tab/>
    </w:r>
    <w:r>
      <w:rPr>
        <w:sz w:val="20"/>
        <w:szCs w:val="20"/>
      </w:rPr>
      <w:tab/>
    </w:r>
    <w:r w:rsidRPr="00F47F91">
      <w:rPr>
        <w:noProof/>
        <w:sz w:val="20"/>
        <w:szCs w:val="20"/>
      </w:rPr>
      <w:t>Page</w:t>
    </w:r>
    <w:r w:rsidRPr="00F47F91">
      <w:rPr>
        <w:rStyle w:val="Numerstrony"/>
        <w:noProof/>
        <w:sz w:val="20"/>
        <w:szCs w:val="20"/>
      </w:rPr>
      <w:t xml:space="preserve"> </w:t>
    </w:r>
    <w:r w:rsidRPr="00F47F91">
      <w:rPr>
        <w:rStyle w:val="Numerstrony"/>
        <w:noProof/>
        <w:sz w:val="20"/>
        <w:szCs w:val="20"/>
      </w:rPr>
      <w:fldChar w:fldCharType="begin"/>
    </w:r>
    <w:r w:rsidRPr="00F47F91">
      <w:rPr>
        <w:rStyle w:val="Numerstrony"/>
        <w:noProof/>
        <w:sz w:val="20"/>
        <w:szCs w:val="20"/>
      </w:rPr>
      <w:instrText xml:space="preserve"> PAGE  \* Arabic </w:instrText>
    </w:r>
    <w:r w:rsidRPr="00F47F91">
      <w:rPr>
        <w:rStyle w:val="Numerstrony"/>
        <w:noProof/>
        <w:sz w:val="20"/>
        <w:szCs w:val="20"/>
      </w:rPr>
      <w:fldChar w:fldCharType="separate"/>
    </w:r>
    <w:r w:rsidR="00B307A6">
      <w:rPr>
        <w:rStyle w:val="Numerstrony"/>
        <w:noProof/>
        <w:sz w:val="20"/>
        <w:szCs w:val="20"/>
      </w:rPr>
      <w:t>9</w:t>
    </w:r>
    <w:r w:rsidRPr="00F47F91">
      <w:rPr>
        <w:rStyle w:val="Numerstrony"/>
        <w:noProof/>
        <w:sz w:val="20"/>
        <w:szCs w:val="20"/>
      </w:rPr>
      <w:fldChar w:fldCharType="end"/>
    </w:r>
    <w:r w:rsidRPr="00F47F91">
      <w:rPr>
        <w:rStyle w:val="Numerstrony"/>
        <w:noProof/>
        <w:sz w:val="20"/>
        <w:szCs w:val="20"/>
      </w:rPr>
      <w:t xml:space="preserve"> /</w:t>
    </w:r>
    <w:r w:rsidRPr="00F47F91">
      <w:rPr>
        <w:rStyle w:val="Numerstrony"/>
        <w:sz w:val="20"/>
        <w:szCs w:val="20"/>
      </w:rPr>
      <w:fldChar w:fldCharType="begin"/>
    </w:r>
    <w:r w:rsidRPr="00F47F91">
      <w:rPr>
        <w:rStyle w:val="Numerstrony"/>
        <w:sz w:val="20"/>
        <w:szCs w:val="20"/>
      </w:rPr>
      <w:instrText xml:space="preserve"> NUMPAGES </w:instrText>
    </w:r>
    <w:r w:rsidRPr="00F47F91">
      <w:rPr>
        <w:rStyle w:val="Numerstrony"/>
        <w:sz w:val="20"/>
        <w:szCs w:val="20"/>
      </w:rPr>
      <w:fldChar w:fldCharType="separate"/>
    </w:r>
    <w:r w:rsidR="00B307A6">
      <w:rPr>
        <w:rStyle w:val="Numerstrony"/>
        <w:noProof/>
        <w:sz w:val="20"/>
        <w:szCs w:val="20"/>
      </w:rPr>
      <w:t>63</w:t>
    </w:r>
    <w:r w:rsidRPr="00F47F91">
      <w:rPr>
        <w:rStyle w:val="Numerstrony"/>
        <w:sz w:val="20"/>
        <w:szCs w:val="20"/>
      </w:rPr>
      <w:fldChar w:fldCharType="end"/>
    </w:r>
  </w:p>
  <w:p w14:paraId="341485E3" w14:textId="3FC44492" w:rsidR="004A2CDF" w:rsidRPr="006E4942" w:rsidRDefault="004A2CDF" w:rsidP="00E0181F">
    <w:pPr>
      <w:pStyle w:val="RepPageHeader"/>
      <w:pBdr>
        <w:bottom w:val="single" w:sz="4" w:space="1" w:color="auto"/>
      </w:pBdr>
      <w:tabs>
        <w:tab w:val="right" w:pos="14572"/>
      </w:tabs>
      <w:rPr>
        <w:sz w:val="20"/>
        <w:szCs w:val="20"/>
      </w:rPr>
    </w:pPr>
    <w:r>
      <w:rPr>
        <w:sz w:val="20"/>
        <w:szCs w:val="20"/>
      </w:rPr>
      <w:t xml:space="preserve">Part </w:t>
    </w:r>
    <w:r w:rsidRPr="004C022C">
      <w:rPr>
        <w:sz w:val="20"/>
        <w:szCs w:val="20"/>
      </w:rPr>
      <w:t>A - National Assessment</w:t>
    </w:r>
    <w:r>
      <w:rPr>
        <w:sz w:val="20"/>
        <w:szCs w:val="20"/>
      </w:rPr>
      <w:t xml:space="preserve"> </w:t>
    </w:r>
    <w:r>
      <w:rPr>
        <w:sz w:val="20"/>
        <w:szCs w:val="20"/>
      </w:rPr>
      <w:tab/>
      <w:t xml:space="preserve">                                                                                              </w:t>
    </w:r>
    <w:r w:rsidRPr="00F47F91">
      <w:rPr>
        <w:rStyle w:val="Numerstrony"/>
        <w:sz w:val="20"/>
        <w:szCs w:val="20"/>
      </w:rPr>
      <w:t>Template for c</w:t>
    </w:r>
    <w:r w:rsidRPr="006E4942">
      <w:rPr>
        <w:rStyle w:val="Numerstrony"/>
        <w:sz w:val="20"/>
        <w:szCs w:val="20"/>
      </w:rPr>
      <w:t>hemical PPP</w:t>
    </w:r>
  </w:p>
  <w:p w14:paraId="1261306E" w14:textId="145FD149" w:rsidR="004A2CDF" w:rsidRDefault="004A2CDF" w:rsidP="00E0181F">
    <w:pPr>
      <w:pStyle w:val="RepPageHeader"/>
      <w:pBdr>
        <w:bottom w:val="single" w:sz="4" w:space="1" w:color="auto"/>
      </w:pBdr>
      <w:tabs>
        <w:tab w:val="right" w:pos="14572"/>
      </w:tabs>
      <w:rPr>
        <w:sz w:val="20"/>
        <w:szCs w:val="20"/>
      </w:rPr>
    </w:pPr>
    <w:proofErr w:type="spellStart"/>
    <w:r w:rsidRPr="00D17962">
      <w:rPr>
        <w:sz w:val="20"/>
        <w:szCs w:val="20"/>
      </w:rPr>
      <w:t>zRMS</w:t>
    </w:r>
    <w:proofErr w:type="spellEnd"/>
    <w:r w:rsidRPr="00D17962">
      <w:rPr>
        <w:sz w:val="20"/>
        <w:szCs w:val="20"/>
      </w:rPr>
      <w:t xml:space="preserve"> version</w:t>
    </w:r>
    <w:r w:rsidRPr="006E4942">
      <w:rPr>
        <w:sz w:val="20"/>
        <w:szCs w:val="20"/>
      </w:rPr>
      <w:t xml:space="preserve">                                                                                                      </w:t>
    </w:r>
    <w:r w:rsidRPr="006E4942">
      <w:rPr>
        <w:sz w:val="20"/>
        <w:szCs w:val="20"/>
      </w:rPr>
      <w:tab/>
    </w:r>
    <w:proofErr w:type="spellStart"/>
    <w:r w:rsidRPr="006E4942">
      <w:rPr>
        <w:sz w:val="20"/>
        <w:szCs w:val="20"/>
      </w:rPr>
      <w:t>Version</w:t>
    </w:r>
    <w:proofErr w:type="spellEnd"/>
    <w:r w:rsidRPr="006E4942">
      <w:rPr>
        <w:sz w:val="20"/>
        <w:szCs w:val="20"/>
      </w:rPr>
      <w:t xml:space="preserve"> </w:t>
    </w:r>
    <w:r>
      <w:rPr>
        <w:sz w:val="20"/>
        <w:szCs w:val="20"/>
      </w:rPr>
      <w:t>February 2025</w:t>
    </w:r>
  </w:p>
  <w:p w14:paraId="358BB312" w14:textId="77777777" w:rsidR="004A2CDF" w:rsidRPr="00E0181F" w:rsidRDefault="004A2CDF" w:rsidP="00E0181F">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bottom w:val="thickThinMediumGap" w:sz="12" w:space="0" w:color="auto"/>
      </w:tblBorders>
      <w:tblLook w:val="0000" w:firstRow="0" w:lastRow="0" w:firstColumn="0" w:lastColumn="0" w:noHBand="0" w:noVBand="0"/>
    </w:tblPr>
    <w:tblGrid>
      <w:gridCol w:w="3118"/>
      <w:gridCol w:w="3119"/>
      <w:gridCol w:w="3117"/>
    </w:tblGrid>
    <w:tr w:rsidR="004A2CDF" w14:paraId="4AF40ED5" w14:textId="77777777">
      <w:tc>
        <w:tcPr>
          <w:tcW w:w="1667" w:type="pct"/>
          <w:tcMar>
            <w:left w:w="0" w:type="dxa"/>
            <w:right w:w="0" w:type="dxa"/>
          </w:tcMar>
        </w:tcPr>
        <w:p w14:paraId="6A894C1D" w14:textId="77777777" w:rsidR="004A2CDF" w:rsidRDefault="004A2CDF">
          <w:pPr>
            <w:rPr>
              <w:sz w:val="16"/>
              <w:szCs w:val="16"/>
            </w:rPr>
          </w:pPr>
          <w:r>
            <w:rPr>
              <w:sz w:val="16"/>
              <w:szCs w:val="16"/>
            </w:rPr>
            <w:t>Part A</w:t>
          </w:r>
        </w:p>
        <w:p w14:paraId="3039E5AE" w14:textId="77777777" w:rsidR="004A2CDF" w:rsidRDefault="004A2CDF">
          <w:pPr>
            <w:rPr>
              <w:sz w:val="16"/>
              <w:szCs w:val="16"/>
            </w:rPr>
          </w:pPr>
          <w:r>
            <w:rPr>
              <w:sz w:val="16"/>
              <w:szCs w:val="16"/>
            </w:rPr>
            <w:t>National Assessment</w:t>
          </w:r>
        </w:p>
      </w:tc>
      <w:tc>
        <w:tcPr>
          <w:tcW w:w="1667" w:type="pct"/>
          <w:tcMar>
            <w:left w:w="0" w:type="dxa"/>
            <w:right w:w="0" w:type="dxa"/>
          </w:tcMar>
        </w:tcPr>
        <w:p w14:paraId="382D0254" w14:textId="77777777" w:rsidR="004A2CDF" w:rsidRDefault="004A2CDF">
          <w:pPr>
            <w:rPr>
              <w:sz w:val="16"/>
              <w:szCs w:val="16"/>
            </w:rPr>
          </w:pPr>
          <w:r>
            <w:rPr>
              <w:sz w:val="16"/>
              <w:szCs w:val="16"/>
            </w:rPr>
            <w:t>Product code</w:t>
          </w:r>
        </w:p>
      </w:tc>
      <w:tc>
        <w:tcPr>
          <w:tcW w:w="1667" w:type="pct"/>
        </w:tcPr>
        <w:p w14:paraId="31BF1A3F" w14:textId="77777777" w:rsidR="004A2CDF" w:rsidRDefault="004A2CDF">
          <w:pPr>
            <w:rPr>
              <w:rStyle w:val="Numerstrony"/>
            </w:rPr>
          </w:pPr>
          <w:r>
            <w:rPr>
              <w:sz w:val="16"/>
              <w:szCs w:val="16"/>
            </w:rPr>
            <w:t>Registration Report – Northern/Central/Southern Zone</w:t>
          </w:r>
          <w:r>
            <w:rPr>
              <w:sz w:val="16"/>
              <w:szCs w:val="16"/>
            </w:rPr>
            <w:br/>
            <w:t xml:space="preserve">Country – </w:t>
          </w:r>
          <w:r>
            <w:rPr>
              <w:i/>
              <w:sz w:val="16"/>
              <w:szCs w:val="16"/>
            </w:rPr>
            <w:t>insert</w:t>
          </w:r>
          <w:r>
            <w:rPr>
              <w:rStyle w:val="Numerstrony"/>
            </w:rPr>
            <w:t xml:space="preserve"> </w:t>
          </w:r>
          <w:r>
            <w:rPr>
              <w:rStyle w:val="Numerstrony"/>
            </w:rPr>
            <w:br/>
          </w:r>
        </w:p>
        <w:p w14:paraId="0B5EB28A" w14:textId="77777777" w:rsidR="004A2CDF" w:rsidRDefault="004A2CDF">
          <w:pPr>
            <w:jc w:val="right"/>
            <w:rPr>
              <w:sz w:val="16"/>
              <w:szCs w:val="16"/>
            </w:rPr>
          </w:pP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20</w:t>
          </w:r>
          <w:r>
            <w:rPr>
              <w:sz w:val="16"/>
              <w:szCs w:val="16"/>
            </w:rPr>
            <w:fldChar w:fldCharType="end"/>
          </w:r>
          <w:r>
            <w:rPr>
              <w:sz w:val="16"/>
              <w:szCs w:val="16"/>
            </w:rPr>
            <w:t xml:space="preserve"> of </w:t>
          </w:r>
          <w:r>
            <w:rPr>
              <w:sz w:val="16"/>
              <w:szCs w:val="16"/>
            </w:rPr>
            <w:fldChar w:fldCharType="begin"/>
          </w:r>
          <w:r>
            <w:rPr>
              <w:sz w:val="16"/>
              <w:szCs w:val="16"/>
            </w:rPr>
            <w:instrText xml:space="preserve"> NUMPAGES </w:instrText>
          </w:r>
          <w:r>
            <w:rPr>
              <w:sz w:val="16"/>
              <w:szCs w:val="16"/>
            </w:rPr>
            <w:fldChar w:fldCharType="separate"/>
          </w:r>
          <w:r>
            <w:rPr>
              <w:noProof/>
              <w:sz w:val="16"/>
              <w:szCs w:val="16"/>
            </w:rPr>
            <w:t>20</w:t>
          </w:r>
          <w:r>
            <w:rPr>
              <w:sz w:val="16"/>
              <w:szCs w:val="16"/>
            </w:rPr>
            <w:fldChar w:fldCharType="end"/>
          </w:r>
        </w:p>
      </w:tc>
    </w:tr>
  </w:tbl>
  <w:p w14:paraId="0FE9CBC9" w14:textId="77777777" w:rsidR="004A2CDF" w:rsidRDefault="004A2CDF"/>
  <w:p w14:paraId="173B9FA9" w14:textId="77777777" w:rsidR="004A2CDF" w:rsidRDefault="004A2CDF">
    <w:pPr>
      <w:rPr>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DAC41" w14:textId="6E7455FD" w:rsidR="004A2CDF" w:rsidRDefault="004A2CDF" w:rsidP="00E0181F">
    <w:pPr>
      <w:pStyle w:val="RepPageHeader"/>
      <w:pBdr>
        <w:bottom w:val="single" w:sz="4" w:space="1" w:color="auto"/>
      </w:pBdr>
      <w:tabs>
        <w:tab w:val="left" w:pos="9238"/>
        <w:tab w:val="decimal" w:pos="14572"/>
      </w:tabs>
      <w:rPr>
        <w:sz w:val="20"/>
        <w:szCs w:val="20"/>
      </w:rPr>
    </w:pPr>
    <w:r>
      <w:rPr>
        <w:sz w:val="20"/>
        <w:szCs w:val="20"/>
      </w:rPr>
      <w:t xml:space="preserve">ULTRACENT 460 EC                                                                                                                                   </w:t>
    </w:r>
    <w:r w:rsidRPr="00F47F91">
      <w:rPr>
        <w:noProof/>
        <w:sz w:val="20"/>
        <w:szCs w:val="20"/>
      </w:rPr>
      <w:t>Page</w:t>
    </w:r>
    <w:r w:rsidRPr="00F47F91">
      <w:rPr>
        <w:rStyle w:val="Numerstrony"/>
        <w:noProof/>
        <w:sz w:val="20"/>
        <w:szCs w:val="20"/>
      </w:rPr>
      <w:t xml:space="preserve"> </w:t>
    </w:r>
    <w:r w:rsidRPr="00F47F91">
      <w:rPr>
        <w:rStyle w:val="Numerstrony"/>
        <w:noProof/>
        <w:sz w:val="20"/>
        <w:szCs w:val="20"/>
      </w:rPr>
      <w:fldChar w:fldCharType="begin"/>
    </w:r>
    <w:r w:rsidRPr="00F47F91">
      <w:rPr>
        <w:rStyle w:val="Numerstrony"/>
        <w:noProof/>
        <w:sz w:val="20"/>
        <w:szCs w:val="20"/>
      </w:rPr>
      <w:instrText xml:space="preserve"> PAGE  \* Arabic </w:instrText>
    </w:r>
    <w:r w:rsidRPr="00F47F91">
      <w:rPr>
        <w:rStyle w:val="Numerstrony"/>
        <w:noProof/>
        <w:sz w:val="20"/>
        <w:szCs w:val="20"/>
      </w:rPr>
      <w:fldChar w:fldCharType="separate"/>
    </w:r>
    <w:r w:rsidR="00B307A6">
      <w:rPr>
        <w:rStyle w:val="Numerstrony"/>
        <w:noProof/>
        <w:sz w:val="20"/>
        <w:szCs w:val="20"/>
      </w:rPr>
      <w:t>28</w:t>
    </w:r>
    <w:r w:rsidRPr="00F47F91">
      <w:rPr>
        <w:rStyle w:val="Numerstrony"/>
        <w:noProof/>
        <w:sz w:val="20"/>
        <w:szCs w:val="20"/>
      </w:rPr>
      <w:fldChar w:fldCharType="end"/>
    </w:r>
    <w:r w:rsidRPr="00F47F91">
      <w:rPr>
        <w:rStyle w:val="Numerstrony"/>
        <w:noProof/>
        <w:sz w:val="20"/>
        <w:szCs w:val="20"/>
      </w:rPr>
      <w:t xml:space="preserve"> /</w:t>
    </w:r>
    <w:r w:rsidRPr="00F47F91">
      <w:rPr>
        <w:rStyle w:val="Numerstrony"/>
        <w:sz w:val="20"/>
        <w:szCs w:val="20"/>
      </w:rPr>
      <w:fldChar w:fldCharType="begin"/>
    </w:r>
    <w:r w:rsidRPr="00F47F91">
      <w:rPr>
        <w:rStyle w:val="Numerstrony"/>
        <w:sz w:val="20"/>
        <w:szCs w:val="20"/>
      </w:rPr>
      <w:instrText xml:space="preserve"> NUMPAGES </w:instrText>
    </w:r>
    <w:r w:rsidRPr="00F47F91">
      <w:rPr>
        <w:rStyle w:val="Numerstrony"/>
        <w:sz w:val="20"/>
        <w:szCs w:val="20"/>
      </w:rPr>
      <w:fldChar w:fldCharType="separate"/>
    </w:r>
    <w:r w:rsidR="00B307A6">
      <w:rPr>
        <w:rStyle w:val="Numerstrony"/>
        <w:noProof/>
        <w:sz w:val="20"/>
        <w:szCs w:val="20"/>
      </w:rPr>
      <w:t>63</w:t>
    </w:r>
    <w:r w:rsidRPr="00F47F91">
      <w:rPr>
        <w:rStyle w:val="Numerstrony"/>
        <w:sz w:val="20"/>
        <w:szCs w:val="20"/>
      </w:rPr>
      <w:fldChar w:fldCharType="end"/>
    </w:r>
  </w:p>
  <w:p w14:paraId="0F3616D4" w14:textId="77777777" w:rsidR="004A2CDF" w:rsidRPr="006E4942" w:rsidRDefault="004A2CDF" w:rsidP="00E0181F">
    <w:pPr>
      <w:pStyle w:val="RepPageHeader"/>
      <w:pBdr>
        <w:bottom w:val="single" w:sz="4" w:space="1" w:color="auto"/>
      </w:pBdr>
      <w:tabs>
        <w:tab w:val="right" w:pos="14572"/>
      </w:tabs>
      <w:rPr>
        <w:sz w:val="20"/>
        <w:szCs w:val="20"/>
      </w:rPr>
    </w:pPr>
    <w:r>
      <w:rPr>
        <w:sz w:val="20"/>
        <w:szCs w:val="20"/>
      </w:rPr>
      <w:t xml:space="preserve">Part </w:t>
    </w:r>
    <w:r w:rsidRPr="006E4942">
      <w:rPr>
        <w:sz w:val="20"/>
        <w:szCs w:val="20"/>
      </w:rPr>
      <w:t xml:space="preserve">A - National Assessment                                                                                               </w:t>
    </w:r>
    <w:r w:rsidRPr="006E4942">
      <w:rPr>
        <w:rStyle w:val="Numerstrony"/>
        <w:sz w:val="20"/>
        <w:szCs w:val="20"/>
      </w:rPr>
      <w:t>Template for chemical PPP</w:t>
    </w:r>
  </w:p>
  <w:p w14:paraId="291674FF" w14:textId="775C7E41" w:rsidR="004A2CDF" w:rsidRDefault="004A2CDF" w:rsidP="006E4942">
    <w:pPr>
      <w:pStyle w:val="RepPageHeader"/>
      <w:pBdr>
        <w:bottom w:val="single" w:sz="4" w:space="1" w:color="auto"/>
      </w:pBdr>
      <w:shd w:val="clear" w:color="auto" w:fill="FFFFFF" w:themeFill="background1"/>
      <w:tabs>
        <w:tab w:val="right" w:pos="14572"/>
      </w:tabs>
      <w:rPr>
        <w:sz w:val="20"/>
        <w:szCs w:val="20"/>
      </w:rPr>
    </w:pPr>
    <w:proofErr w:type="spellStart"/>
    <w:r w:rsidRPr="00D17962">
      <w:rPr>
        <w:sz w:val="20"/>
        <w:szCs w:val="20"/>
      </w:rPr>
      <w:t>zRMS</w:t>
    </w:r>
    <w:proofErr w:type="spellEnd"/>
    <w:r w:rsidRPr="00D17962">
      <w:rPr>
        <w:sz w:val="20"/>
        <w:szCs w:val="20"/>
      </w:rPr>
      <w:t xml:space="preserve"> version</w:t>
    </w:r>
    <w:r w:rsidRPr="006E4942">
      <w:rPr>
        <w:sz w:val="20"/>
        <w:szCs w:val="20"/>
      </w:rPr>
      <w:tab/>
    </w:r>
    <w:proofErr w:type="spellStart"/>
    <w:r w:rsidRPr="006E4942">
      <w:rPr>
        <w:sz w:val="20"/>
        <w:szCs w:val="20"/>
      </w:rPr>
      <w:t>Version</w:t>
    </w:r>
    <w:proofErr w:type="spellEnd"/>
    <w:r w:rsidRPr="006E4942">
      <w:rPr>
        <w:sz w:val="20"/>
        <w:szCs w:val="20"/>
      </w:rPr>
      <w:t xml:space="preserve"> </w:t>
    </w:r>
    <w:r>
      <w:rPr>
        <w:sz w:val="20"/>
        <w:szCs w:val="20"/>
      </w:rPr>
      <w:t>February 2025</w:t>
    </w:r>
  </w:p>
  <w:p w14:paraId="4955B9B6" w14:textId="77777777" w:rsidR="004A2CDF" w:rsidRPr="00E0181F" w:rsidRDefault="004A2CDF" w:rsidP="00E0181F">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1D051" w14:textId="66590A06" w:rsidR="004A2CDF" w:rsidRDefault="004A2CDF" w:rsidP="00E0181F">
    <w:pPr>
      <w:pStyle w:val="RepPageHeader"/>
      <w:pBdr>
        <w:bottom w:val="single" w:sz="4" w:space="1" w:color="auto"/>
      </w:pBdr>
      <w:tabs>
        <w:tab w:val="left" w:pos="9238"/>
        <w:tab w:val="decimal" w:pos="14572"/>
      </w:tabs>
      <w:rPr>
        <w:sz w:val="20"/>
        <w:szCs w:val="20"/>
      </w:rPr>
    </w:pPr>
    <w:r>
      <w:rPr>
        <w:sz w:val="20"/>
        <w:szCs w:val="20"/>
      </w:rPr>
      <w:t xml:space="preserve">ULTRACENT 460 EC                                                                                                                                  </w:t>
    </w:r>
    <w:r>
      <w:rPr>
        <w:sz w:val="20"/>
        <w:szCs w:val="20"/>
      </w:rPr>
      <w:tab/>
    </w:r>
    <w:r>
      <w:rPr>
        <w:sz w:val="20"/>
        <w:szCs w:val="20"/>
      </w:rPr>
      <w:tab/>
      <w:t xml:space="preserve"> </w:t>
    </w:r>
    <w:r w:rsidRPr="00F47F91">
      <w:rPr>
        <w:noProof/>
        <w:sz w:val="20"/>
        <w:szCs w:val="20"/>
      </w:rPr>
      <w:t>Page</w:t>
    </w:r>
    <w:r w:rsidRPr="00F47F91">
      <w:rPr>
        <w:rStyle w:val="Numerstrony"/>
        <w:noProof/>
        <w:sz w:val="20"/>
        <w:szCs w:val="20"/>
      </w:rPr>
      <w:t xml:space="preserve"> </w:t>
    </w:r>
    <w:r w:rsidRPr="00F47F91">
      <w:rPr>
        <w:rStyle w:val="Numerstrony"/>
        <w:noProof/>
        <w:sz w:val="20"/>
        <w:szCs w:val="20"/>
      </w:rPr>
      <w:fldChar w:fldCharType="begin"/>
    </w:r>
    <w:r w:rsidRPr="00F47F91">
      <w:rPr>
        <w:rStyle w:val="Numerstrony"/>
        <w:noProof/>
        <w:sz w:val="20"/>
        <w:szCs w:val="20"/>
      </w:rPr>
      <w:instrText xml:space="preserve"> PAGE  \* Arabic </w:instrText>
    </w:r>
    <w:r w:rsidRPr="00F47F91">
      <w:rPr>
        <w:rStyle w:val="Numerstrony"/>
        <w:noProof/>
        <w:sz w:val="20"/>
        <w:szCs w:val="20"/>
      </w:rPr>
      <w:fldChar w:fldCharType="separate"/>
    </w:r>
    <w:r w:rsidR="00B307A6">
      <w:rPr>
        <w:rStyle w:val="Numerstrony"/>
        <w:noProof/>
        <w:sz w:val="20"/>
        <w:szCs w:val="20"/>
      </w:rPr>
      <w:t>29</w:t>
    </w:r>
    <w:r w:rsidRPr="00F47F91">
      <w:rPr>
        <w:rStyle w:val="Numerstrony"/>
        <w:noProof/>
        <w:sz w:val="20"/>
        <w:szCs w:val="20"/>
      </w:rPr>
      <w:fldChar w:fldCharType="end"/>
    </w:r>
    <w:r w:rsidRPr="00F47F91">
      <w:rPr>
        <w:rStyle w:val="Numerstrony"/>
        <w:noProof/>
        <w:sz w:val="20"/>
        <w:szCs w:val="20"/>
      </w:rPr>
      <w:t xml:space="preserve"> /</w:t>
    </w:r>
    <w:r w:rsidRPr="00F47F91">
      <w:rPr>
        <w:rStyle w:val="Numerstrony"/>
        <w:sz w:val="20"/>
        <w:szCs w:val="20"/>
      </w:rPr>
      <w:fldChar w:fldCharType="begin"/>
    </w:r>
    <w:r w:rsidRPr="00F47F91">
      <w:rPr>
        <w:rStyle w:val="Numerstrony"/>
        <w:sz w:val="20"/>
        <w:szCs w:val="20"/>
      </w:rPr>
      <w:instrText xml:space="preserve"> NUMPAGES </w:instrText>
    </w:r>
    <w:r w:rsidRPr="00F47F91">
      <w:rPr>
        <w:rStyle w:val="Numerstrony"/>
        <w:sz w:val="20"/>
        <w:szCs w:val="20"/>
      </w:rPr>
      <w:fldChar w:fldCharType="separate"/>
    </w:r>
    <w:r w:rsidR="00B307A6">
      <w:rPr>
        <w:rStyle w:val="Numerstrony"/>
        <w:noProof/>
        <w:sz w:val="20"/>
        <w:szCs w:val="20"/>
      </w:rPr>
      <w:t>63</w:t>
    </w:r>
    <w:r w:rsidRPr="00F47F91">
      <w:rPr>
        <w:rStyle w:val="Numerstrony"/>
        <w:sz w:val="20"/>
        <w:szCs w:val="20"/>
      </w:rPr>
      <w:fldChar w:fldCharType="end"/>
    </w:r>
  </w:p>
  <w:p w14:paraId="28B1852D" w14:textId="0F840335" w:rsidR="004A2CDF" w:rsidRPr="006E4942" w:rsidRDefault="004A2CDF" w:rsidP="00E0181F">
    <w:pPr>
      <w:pStyle w:val="RepPageHeader"/>
      <w:pBdr>
        <w:bottom w:val="single" w:sz="4" w:space="1" w:color="auto"/>
      </w:pBdr>
      <w:tabs>
        <w:tab w:val="right" w:pos="14572"/>
      </w:tabs>
      <w:rPr>
        <w:sz w:val="20"/>
        <w:szCs w:val="20"/>
      </w:rPr>
    </w:pPr>
    <w:r>
      <w:rPr>
        <w:sz w:val="20"/>
        <w:szCs w:val="20"/>
      </w:rPr>
      <w:t xml:space="preserve">Part </w:t>
    </w:r>
    <w:r w:rsidRPr="004C022C">
      <w:rPr>
        <w:sz w:val="20"/>
        <w:szCs w:val="20"/>
      </w:rPr>
      <w:t>A - National Assessment</w:t>
    </w:r>
    <w:r>
      <w:rPr>
        <w:sz w:val="20"/>
        <w:szCs w:val="20"/>
      </w:rPr>
      <w:t xml:space="preserve">                                                                                               </w:t>
    </w:r>
    <w:r>
      <w:rPr>
        <w:sz w:val="20"/>
        <w:szCs w:val="20"/>
      </w:rPr>
      <w:tab/>
    </w:r>
    <w:r w:rsidRPr="00F47F91">
      <w:rPr>
        <w:rStyle w:val="Numerstrony"/>
        <w:sz w:val="20"/>
        <w:szCs w:val="20"/>
      </w:rPr>
      <w:t>Template fo</w:t>
    </w:r>
    <w:r w:rsidRPr="006E4942">
      <w:rPr>
        <w:rStyle w:val="Numerstrony"/>
        <w:sz w:val="20"/>
        <w:szCs w:val="20"/>
      </w:rPr>
      <w:t>r chemical PPP</w:t>
    </w:r>
  </w:p>
  <w:p w14:paraId="3D4EC958" w14:textId="780D9096" w:rsidR="004A2CDF" w:rsidRDefault="004A2CDF" w:rsidP="00E0181F">
    <w:pPr>
      <w:pStyle w:val="RepPageHeader"/>
      <w:pBdr>
        <w:bottom w:val="single" w:sz="4" w:space="1" w:color="auto"/>
      </w:pBdr>
      <w:tabs>
        <w:tab w:val="right" w:pos="14572"/>
      </w:tabs>
      <w:rPr>
        <w:sz w:val="20"/>
        <w:szCs w:val="20"/>
      </w:rPr>
    </w:pPr>
    <w:proofErr w:type="spellStart"/>
    <w:r w:rsidRPr="00D17962">
      <w:rPr>
        <w:sz w:val="20"/>
        <w:szCs w:val="20"/>
      </w:rPr>
      <w:t>zRMS</w:t>
    </w:r>
    <w:proofErr w:type="spellEnd"/>
    <w:r w:rsidRPr="00D17962">
      <w:rPr>
        <w:sz w:val="20"/>
        <w:szCs w:val="20"/>
      </w:rPr>
      <w:t xml:space="preserve"> version</w:t>
    </w:r>
    <w:r w:rsidRPr="006E4942">
      <w:rPr>
        <w:sz w:val="20"/>
        <w:szCs w:val="20"/>
      </w:rPr>
      <w:t xml:space="preserve">                                                                                                     </w:t>
    </w:r>
    <w:r w:rsidRPr="006E4942">
      <w:rPr>
        <w:sz w:val="20"/>
        <w:szCs w:val="20"/>
      </w:rPr>
      <w:tab/>
      <w:t xml:space="preserve"> </w:t>
    </w:r>
    <w:proofErr w:type="spellStart"/>
    <w:r w:rsidRPr="006E4942">
      <w:rPr>
        <w:sz w:val="20"/>
        <w:szCs w:val="20"/>
      </w:rPr>
      <w:t>Version</w:t>
    </w:r>
    <w:proofErr w:type="spellEnd"/>
    <w:r w:rsidRPr="006E4942">
      <w:rPr>
        <w:sz w:val="20"/>
        <w:szCs w:val="20"/>
      </w:rPr>
      <w:t xml:space="preserve"> </w:t>
    </w:r>
    <w:r>
      <w:rPr>
        <w:sz w:val="20"/>
        <w:szCs w:val="20"/>
      </w:rPr>
      <w:t>February 2025</w:t>
    </w:r>
  </w:p>
  <w:p w14:paraId="128EFF13" w14:textId="77777777" w:rsidR="004A2CDF" w:rsidRPr="00E0181F" w:rsidRDefault="004A2CDF" w:rsidP="00E0181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8DB2502E"/>
    <w:lvl w:ilvl="0">
      <w:start w:val="1"/>
      <w:numFmt w:val="bullet"/>
      <w:pStyle w:val="Listapunktowana5"/>
      <w:lvlText w:val=""/>
      <w:lvlJc w:val="left"/>
      <w:pPr>
        <w:tabs>
          <w:tab w:val="num" w:pos="1132"/>
        </w:tabs>
        <w:ind w:left="113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16003D1A"/>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21D50E6"/>
    <w:multiLevelType w:val="hybridMultilevel"/>
    <w:tmpl w:val="B97C45FE"/>
    <w:lvl w:ilvl="0" w:tplc="1C58B8CA">
      <w:start w:val="1"/>
      <w:numFmt w:val="bullet"/>
      <w:lvlRestart w:val="0"/>
      <w:pStyle w:val="RepBullet2"/>
      <w:lvlText w:val="o"/>
      <w:lvlJc w:val="left"/>
      <w:pPr>
        <w:tabs>
          <w:tab w:val="num" w:pos="850"/>
        </w:tabs>
        <w:ind w:left="850" w:hanging="283"/>
      </w:pPr>
      <w:rPr>
        <w:rFonts w:ascii="Symbol" w:hAnsi="Symbol" w:cs="Courier New" w:hint="default"/>
        <w:color w:val="auto"/>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3D94486"/>
    <w:multiLevelType w:val="multilevel"/>
    <w:tmpl w:val="CF7AF0B8"/>
    <w:lvl w:ilvl="0">
      <w:start w:val="1"/>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3DB0674"/>
    <w:multiLevelType w:val="multilevel"/>
    <w:tmpl w:val="3E06D124"/>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88F7ED4"/>
    <w:multiLevelType w:val="multilevel"/>
    <w:tmpl w:val="E65E4A92"/>
    <w:lvl w:ilvl="0">
      <w:start w:val="1"/>
      <w:numFmt w:val="decimal"/>
      <w:lvlText w:val="%1"/>
      <w:lvlJc w:val="left"/>
      <w:pPr>
        <w:tabs>
          <w:tab w:val="num" w:pos="1417"/>
        </w:tabs>
        <w:ind w:left="1417" w:hanging="1417"/>
      </w:pPr>
      <w:rPr>
        <w:rFonts w:hint="default"/>
      </w:rPr>
    </w:lvl>
    <w:lvl w:ilvl="1">
      <w:start w:val="1"/>
      <w:numFmt w:val="decimal"/>
      <w:lvlText w:val="%1.%2"/>
      <w:lvlJc w:val="left"/>
      <w:pPr>
        <w:tabs>
          <w:tab w:val="num" w:pos="1417"/>
        </w:tabs>
        <w:ind w:left="1417" w:hanging="1417"/>
      </w:pPr>
      <w:rPr>
        <w:rFonts w:hint="default"/>
      </w:rPr>
    </w:lvl>
    <w:lvl w:ilvl="2">
      <w:start w:val="1"/>
      <w:numFmt w:val="decimal"/>
      <w:lvlText w:val="%1.%2.%3"/>
      <w:lvlJc w:val="left"/>
      <w:pPr>
        <w:tabs>
          <w:tab w:val="num" w:pos="1417"/>
        </w:tabs>
        <w:ind w:left="1417" w:hanging="1417"/>
      </w:pPr>
      <w:rPr>
        <w:rFonts w:hint="default"/>
      </w:rPr>
    </w:lvl>
    <w:lvl w:ilvl="3">
      <w:start w:val="1"/>
      <w:numFmt w:val="decimal"/>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B1B4018"/>
    <w:multiLevelType w:val="hybridMultilevel"/>
    <w:tmpl w:val="7DD6171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4F374D6"/>
    <w:multiLevelType w:val="hybridMultilevel"/>
    <w:tmpl w:val="7EF63C3C"/>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16904BE3"/>
    <w:multiLevelType w:val="multilevel"/>
    <w:tmpl w:val="400C600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97973B0"/>
    <w:multiLevelType w:val="multilevel"/>
    <w:tmpl w:val="94AE5662"/>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6" w15:restartNumberingAfterBreak="0">
    <w:nsid w:val="19AC0EE0"/>
    <w:multiLevelType w:val="multilevel"/>
    <w:tmpl w:val="0BB683FA"/>
    <w:name w:val="dRRAppendix33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7" w15:restartNumberingAfterBreak="0">
    <w:nsid w:val="1AB66F3E"/>
    <w:multiLevelType w:val="hybridMultilevel"/>
    <w:tmpl w:val="375420C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1E6A6F85"/>
    <w:multiLevelType w:val="multilevel"/>
    <w:tmpl w:val="DB747340"/>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17E19A0"/>
    <w:multiLevelType w:val="hybridMultilevel"/>
    <w:tmpl w:val="146263EC"/>
    <w:name w:val="dRRAppendix3322222222222222222222"/>
    <w:lvl w:ilvl="0" w:tplc="E14CA814">
      <w:start w:val="1"/>
      <w:numFmt w:val="bullet"/>
      <w:lvlText w:val=""/>
      <w:lvlJc w:val="left"/>
      <w:pPr>
        <w:tabs>
          <w:tab w:val="num" w:pos="720"/>
        </w:tabs>
        <w:ind w:left="720" w:hanging="360"/>
      </w:pPr>
      <w:rPr>
        <w:rFonts w:ascii="Symbol" w:hAnsi="Symbol" w:hint="default"/>
      </w:rPr>
    </w:lvl>
    <w:lvl w:ilvl="1" w:tplc="8D94DB94">
      <w:start w:val="1"/>
      <w:numFmt w:val="bullet"/>
      <w:lvlText w:val=""/>
      <w:lvlJc w:val="left"/>
      <w:pPr>
        <w:tabs>
          <w:tab w:val="num" w:pos="1440"/>
        </w:tabs>
        <w:ind w:left="1440" w:hanging="360"/>
      </w:pPr>
      <w:rPr>
        <w:rFonts w:ascii="Symbol" w:hAnsi="Symbol" w:hint="default"/>
      </w:rPr>
    </w:lvl>
    <w:lvl w:ilvl="2" w:tplc="4BB82886" w:tentative="1">
      <w:start w:val="1"/>
      <w:numFmt w:val="bullet"/>
      <w:lvlText w:val=""/>
      <w:lvlJc w:val="left"/>
      <w:pPr>
        <w:tabs>
          <w:tab w:val="num" w:pos="2160"/>
        </w:tabs>
        <w:ind w:left="2160" w:hanging="360"/>
      </w:pPr>
      <w:rPr>
        <w:rFonts w:ascii="Wingdings" w:hAnsi="Wingdings" w:hint="default"/>
      </w:rPr>
    </w:lvl>
    <w:lvl w:ilvl="3" w:tplc="038A041A" w:tentative="1">
      <w:start w:val="1"/>
      <w:numFmt w:val="bullet"/>
      <w:lvlText w:val=""/>
      <w:lvlJc w:val="left"/>
      <w:pPr>
        <w:tabs>
          <w:tab w:val="num" w:pos="2880"/>
        </w:tabs>
        <w:ind w:left="2880" w:hanging="360"/>
      </w:pPr>
      <w:rPr>
        <w:rFonts w:ascii="Symbol" w:hAnsi="Symbol" w:hint="default"/>
      </w:rPr>
    </w:lvl>
    <w:lvl w:ilvl="4" w:tplc="97564F16" w:tentative="1">
      <w:start w:val="1"/>
      <w:numFmt w:val="bullet"/>
      <w:lvlText w:val="o"/>
      <w:lvlJc w:val="left"/>
      <w:pPr>
        <w:tabs>
          <w:tab w:val="num" w:pos="3600"/>
        </w:tabs>
        <w:ind w:left="3600" w:hanging="360"/>
      </w:pPr>
      <w:rPr>
        <w:rFonts w:ascii="Courier New" w:hAnsi="Courier New" w:cs="Courier New" w:hint="default"/>
      </w:rPr>
    </w:lvl>
    <w:lvl w:ilvl="5" w:tplc="929CEEEC" w:tentative="1">
      <w:start w:val="1"/>
      <w:numFmt w:val="bullet"/>
      <w:lvlText w:val=""/>
      <w:lvlJc w:val="left"/>
      <w:pPr>
        <w:tabs>
          <w:tab w:val="num" w:pos="4320"/>
        </w:tabs>
        <w:ind w:left="4320" w:hanging="360"/>
      </w:pPr>
      <w:rPr>
        <w:rFonts w:ascii="Wingdings" w:hAnsi="Wingdings" w:hint="default"/>
      </w:rPr>
    </w:lvl>
    <w:lvl w:ilvl="6" w:tplc="8B8C0B28" w:tentative="1">
      <w:start w:val="1"/>
      <w:numFmt w:val="bullet"/>
      <w:lvlText w:val=""/>
      <w:lvlJc w:val="left"/>
      <w:pPr>
        <w:tabs>
          <w:tab w:val="num" w:pos="5040"/>
        </w:tabs>
        <w:ind w:left="5040" w:hanging="360"/>
      </w:pPr>
      <w:rPr>
        <w:rFonts w:ascii="Symbol" w:hAnsi="Symbol" w:hint="default"/>
      </w:rPr>
    </w:lvl>
    <w:lvl w:ilvl="7" w:tplc="62889282" w:tentative="1">
      <w:start w:val="1"/>
      <w:numFmt w:val="bullet"/>
      <w:lvlText w:val="o"/>
      <w:lvlJc w:val="left"/>
      <w:pPr>
        <w:tabs>
          <w:tab w:val="num" w:pos="5760"/>
        </w:tabs>
        <w:ind w:left="5760" w:hanging="360"/>
      </w:pPr>
      <w:rPr>
        <w:rFonts w:ascii="Courier New" w:hAnsi="Courier New" w:cs="Courier New" w:hint="default"/>
      </w:rPr>
    </w:lvl>
    <w:lvl w:ilvl="8" w:tplc="1400ACC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1D24015"/>
    <w:multiLevelType w:val="hybridMultilevel"/>
    <w:tmpl w:val="3714502C"/>
    <w:name w:val="dRRAppendix332222"/>
    <w:lvl w:ilvl="0" w:tplc="FFFFFFFF">
      <w:start w:val="1"/>
      <w:numFmt w:val="bullet"/>
      <w:lvlText w:val=""/>
      <w:lvlJc w:val="left"/>
      <w:pPr>
        <w:tabs>
          <w:tab w:val="num" w:pos="1980"/>
        </w:tabs>
        <w:ind w:left="198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8E507DB"/>
    <w:multiLevelType w:val="hybridMultilevel"/>
    <w:tmpl w:val="9398D84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317A61BC"/>
    <w:multiLevelType w:val="multilevel"/>
    <w:tmpl w:val="1F2E9F58"/>
    <w:lvl w:ilvl="0">
      <w:start w:val="1"/>
      <w:numFmt w:val="decimal"/>
      <w:pStyle w:val="RepAppendix1"/>
      <w:lvlText w:val="Appendix %1"/>
      <w:lvlJc w:val="left"/>
      <w:pPr>
        <w:tabs>
          <w:tab w:val="num" w:pos="1701"/>
        </w:tabs>
        <w:ind w:left="1701" w:hanging="1701"/>
      </w:pPr>
    </w:lvl>
    <w:lvl w:ilvl="1">
      <w:start w:val="1"/>
      <w:numFmt w:val="decimal"/>
      <w:pStyle w:val="RepAppendix2"/>
      <w:lvlText w:val="A %1.%2"/>
      <w:lvlJc w:val="left"/>
      <w:pPr>
        <w:tabs>
          <w:tab w:val="num" w:pos="1701"/>
        </w:tabs>
        <w:ind w:left="1701" w:hanging="1701"/>
      </w:pPr>
    </w:lvl>
    <w:lvl w:ilvl="2">
      <w:start w:val="1"/>
      <w:numFmt w:val="decimal"/>
      <w:pStyle w:val="RepAppendix3"/>
      <w:lvlText w:val="A %1.%2.%3"/>
      <w:lvlJc w:val="left"/>
      <w:pPr>
        <w:tabs>
          <w:tab w:val="num" w:pos="1701"/>
        </w:tabs>
        <w:ind w:left="1701" w:hanging="1701"/>
      </w:pPr>
    </w:lvl>
    <w:lvl w:ilvl="3">
      <w:start w:val="1"/>
      <w:numFmt w:val="decimal"/>
      <w:pStyle w:val="RepAppendix4"/>
      <w:lvlText w:val="A %1.%2.%3.%4"/>
      <w:lvlJc w:val="left"/>
      <w:pPr>
        <w:tabs>
          <w:tab w:val="num" w:pos="1701"/>
        </w:tabs>
        <w:ind w:left="1701" w:hanging="1701"/>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455637D"/>
    <w:multiLevelType w:val="hybridMultilevel"/>
    <w:tmpl w:val="E5F0D2F2"/>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80"/>
        </w:tabs>
        <w:ind w:left="-180" w:hanging="360"/>
      </w:pPr>
      <w:rPr>
        <w:rFonts w:ascii="Courier New" w:hAnsi="Courier New" w:hint="default"/>
      </w:rPr>
    </w:lvl>
    <w:lvl w:ilvl="2" w:tplc="04070005" w:tentative="1">
      <w:start w:val="1"/>
      <w:numFmt w:val="bullet"/>
      <w:lvlText w:val=""/>
      <w:lvlJc w:val="left"/>
      <w:pPr>
        <w:tabs>
          <w:tab w:val="num" w:pos="540"/>
        </w:tabs>
        <w:ind w:left="540" w:hanging="360"/>
      </w:pPr>
      <w:rPr>
        <w:rFonts w:ascii="Wingdings" w:hAnsi="Wingdings" w:hint="default"/>
      </w:rPr>
    </w:lvl>
    <w:lvl w:ilvl="3" w:tplc="04070001" w:tentative="1">
      <w:start w:val="1"/>
      <w:numFmt w:val="bullet"/>
      <w:lvlText w:val=""/>
      <w:lvlJc w:val="left"/>
      <w:pPr>
        <w:tabs>
          <w:tab w:val="num" w:pos="1260"/>
        </w:tabs>
        <w:ind w:left="1260" w:hanging="360"/>
      </w:pPr>
      <w:rPr>
        <w:rFonts w:ascii="Symbol" w:hAnsi="Symbol" w:hint="default"/>
      </w:rPr>
    </w:lvl>
    <w:lvl w:ilvl="4" w:tplc="04070003" w:tentative="1">
      <w:start w:val="1"/>
      <w:numFmt w:val="bullet"/>
      <w:lvlText w:val="o"/>
      <w:lvlJc w:val="left"/>
      <w:pPr>
        <w:tabs>
          <w:tab w:val="num" w:pos="1980"/>
        </w:tabs>
        <w:ind w:left="1980" w:hanging="360"/>
      </w:pPr>
      <w:rPr>
        <w:rFonts w:ascii="Courier New" w:hAnsi="Courier New" w:hint="default"/>
      </w:rPr>
    </w:lvl>
    <w:lvl w:ilvl="5" w:tplc="04070005" w:tentative="1">
      <w:start w:val="1"/>
      <w:numFmt w:val="bullet"/>
      <w:lvlText w:val=""/>
      <w:lvlJc w:val="left"/>
      <w:pPr>
        <w:tabs>
          <w:tab w:val="num" w:pos="2700"/>
        </w:tabs>
        <w:ind w:left="2700" w:hanging="360"/>
      </w:pPr>
      <w:rPr>
        <w:rFonts w:ascii="Wingdings" w:hAnsi="Wingdings" w:hint="default"/>
      </w:rPr>
    </w:lvl>
    <w:lvl w:ilvl="6" w:tplc="04070001" w:tentative="1">
      <w:start w:val="1"/>
      <w:numFmt w:val="bullet"/>
      <w:lvlText w:val=""/>
      <w:lvlJc w:val="left"/>
      <w:pPr>
        <w:tabs>
          <w:tab w:val="num" w:pos="3420"/>
        </w:tabs>
        <w:ind w:left="3420" w:hanging="360"/>
      </w:pPr>
      <w:rPr>
        <w:rFonts w:ascii="Symbol" w:hAnsi="Symbol" w:hint="default"/>
      </w:rPr>
    </w:lvl>
    <w:lvl w:ilvl="7" w:tplc="04070003" w:tentative="1">
      <w:start w:val="1"/>
      <w:numFmt w:val="bullet"/>
      <w:lvlText w:val="o"/>
      <w:lvlJc w:val="left"/>
      <w:pPr>
        <w:tabs>
          <w:tab w:val="num" w:pos="4140"/>
        </w:tabs>
        <w:ind w:left="4140" w:hanging="360"/>
      </w:pPr>
      <w:rPr>
        <w:rFonts w:ascii="Courier New" w:hAnsi="Courier New" w:hint="default"/>
      </w:rPr>
    </w:lvl>
    <w:lvl w:ilvl="8" w:tplc="04070005" w:tentative="1">
      <w:start w:val="1"/>
      <w:numFmt w:val="bullet"/>
      <w:lvlText w:val=""/>
      <w:lvlJc w:val="left"/>
      <w:pPr>
        <w:tabs>
          <w:tab w:val="num" w:pos="4860"/>
        </w:tabs>
        <w:ind w:left="4860" w:hanging="360"/>
      </w:pPr>
      <w:rPr>
        <w:rFonts w:ascii="Wingdings" w:hAnsi="Wingdings" w:hint="default"/>
      </w:rPr>
    </w:lvl>
  </w:abstractNum>
  <w:abstractNum w:abstractNumId="24" w15:restartNumberingAfterBreak="0">
    <w:nsid w:val="354B3A4A"/>
    <w:multiLevelType w:val="hybridMultilevel"/>
    <w:tmpl w:val="038C5A4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3A6914EC"/>
    <w:multiLevelType w:val="hybridMultilevel"/>
    <w:tmpl w:val="013E0E6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3B295657"/>
    <w:multiLevelType w:val="multilevel"/>
    <w:tmpl w:val="F956F364"/>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BAA376F"/>
    <w:multiLevelType w:val="hybridMultilevel"/>
    <w:tmpl w:val="C980ADCC"/>
    <w:lvl w:ilvl="0" w:tplc="AD981AE2">
      <w:start w:val="1"/>
      <w:numFmt w:val="bullet"/>
      <w:lvlRestart w:val="0"/>
      <w:pStyle w:val="RepBullet1"/>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DFD57E5"/>
    <w:multiLevelType w:val="hybridMultilevel"/>
    <w:tmpl w:val="82FC9CB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417906D3"/>
    <w:multiLevelType w:val="hybridMultilevel"/>
    <w:tmpl w:val="4F90A0A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449F42A6"/>
    <w:multiLevelType w:val="hybridMultilevel"/>
    <w:tmpl w:val="4D66BDA8"/>
    <w:name w:val="dRRAppendix3322222222222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57646CC"/>
    <w:multiLevelType w:val="hybridMultilevel"/>
    <w:tmpl w:val="4600049C"/>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56EB2EFF"/>
    <w:multiLevelType w:val="multilevel"/>
    <w:tmpl w:val="68200B7A"/>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57842446"/>
    <w:multiLevelType w:val="hybridMultilevel"/>
    <w:tmpl w:val="859E7A1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A1A6338"/>
    <w:multiLevelType w:val="multilevel"/>
    <w:tmpl w:val="13B0CDE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5BC43EF3"/>
    <w:multiLevelType w:val="multilevel"/>
    <w:tmpl w:val="0016A6B6"/>
    <w:name w:val="dRRAppendix3322222222222222222"/>
    <w:lvl w:ilvl="0">
      <w:start w:val="1"/>
      <w:numFmt w:val="decimal"/>
      <w:lvlText w:val="Appendix %1"/>
      <w:lvlJc w:val="left"/>
      <w:pPr>
        <w:tabs>
          <w:tab w:val="num" w:pos="1417"/>
        </w:tabs>
        <w:ind w:left="1418" w:hanging="1418"/>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37" w15:restartNumberingAfterBreak="0">
    <w:nsid w:val="5D2E0A96"/>
    <w:multiLevelType w:val="hybridMultilevel"/>
    <w:tmpl w:val="2B28244A"/>
    <w:lvl w:ilvl="0" w:tplc="B32E96C2">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tabs>
          <w:tab w:val="num" w:pos="2154"/>
        </w:tabs>
        <w:ind w:left="2154" w:hanging="360"/>
      </w:pPr>
      <w:rPr>
        <w:rFonts w:ascii="Courier New" w:hAnsi="Courier New" w:cs="Courier New" w:hint="default"/>
      </w:rPr>
    </w:lvl>
    <w:lvl w:ilvl="2" w:tplc="04070005" w:tentative="1">
      <w:start w:val="1"/>
      <w:numFmt w:val="bullet"/>
      <w:lvlText w:val=""/>
      <w:lvlJc w:val="left"/>
      <w:pPr>
        <w:tabs>
          <w:tab w:val="num" w:pos="2874"/>
        </w:tabs>
        <w:ind w:left="2874" w:hanging="360"/>
      </w:pPr>
      <w:rPr>
        <w:rFonts w:ascii="Wingdings" w:hAnsi="Wingdings" w:hint="default"/>
      </w:rPr>
    </w:lvl>
    <w:lvl w:ilvl="3" w:tplc="04070001" w:tentative="1">
      <w:start w:val="1"/>
      <w:numFmt w:val="bullet"/>
      <w:lvlText w:val=""/>
      <w:lvlJc w:val="left"/>
      <w:pPr>
        <w:tabs>
          <w:tab w:val="num" w:pos="3594"/>
        </w:tabs>
        <w:ind w:left="3594" w:hanging="360"/>
      </w:pPr>
      <w:rPr>
        <w:rFonts w:ascii="Symbol" w:hAnsi="Symbol" w:hint="default"/>
      </w:rPr>
    </w:lvl>
    <w:lvl w:ilvl="4" w:tplc="04070003" w:tentative="1">
      <w:start w:val="1"/>
      <w:numFmt w:val="bullet"/>
      <w:lvlText w:val="o"/>
      <w:lvlJc w:val="left"/>
      <w:pPr>
        <w:tabs>
          <w:tab w:val="num" w:pos="4314"/>
        </w:tabs>
        <w:ind w:left="4314" w:hanging="360"/>
      </w:pPr>
      <w:rPr>
        <w:rFonts w:ascii="Courier New" w:hAnsi="Courier New" w:cs="Courier New" w:hint="default"/>
      </w:rPr>
    </w:lvl>
    <w:lvl w:ilvl="5" w:tplc="04070005" w:tentative="1">
      <w:start w:val="1"/>
      <w:numFmt w:val="bullet"/>
      <w:lvlText w:val=""/>
      <w:lvlJc w:val="left"/>
      <w:pPr>
        <w:tabs>
          <w:tab w:val="num" w:pos="5034"/>
        </w:tabs>
        <w:ind w:left="5034" w:hanging="360"/>
      </w:pPr>
      <w:rPr>
        <w:rFonts w:ascii="Wingdings" w:hAnsi="Wingdings" w:hint="default"/>
      </w:rPr>
    </w:lvl>
    <w:lvl w:ilvl="6" w:tplc="04070001" w:tentative="1">
      <w:start w:val="1"/>
      <w:numFmt w:val="bullet"/>
      <w:lvlText w:val=""/>
      <w:lvlJc w:val="left"/>
      <w:pPr>
        <w:tabs>
          <w:tab w:val="num" w:pos="5754"/>
        </w:tabs>
        <w:ind w:left="5754" w:hanging="360"/>
      </w:pPr>
      <w:rPr>
        <w:rFonts w:ascii="Symbol" w:hAnsi="Symbol" w:hint="default"/>
      </w:rPr>
    </w:lvl>
    <w:lvl w:ilvl="7" w:tplc="04070003" w:tentative="1">
      <w:start w:val="1"/>
      <w:numFmt w:val="bullet"/>
      <w:lvlText w:val="o"/>
      <w:lvlJc w:val="left"/>
      <w:pPr>
        <w:tabs>
          <w:tab w:val="num" w:pos="6474"/>
        </w:tabs>
        <w:ind w:left="6474" w:hanging="360"/>
      </w:pPr>
      <w:rPr>
        <w:rFonts w:ascii="Courier New" w:hAnsi="Courier New" w:cs="Courier New" w:hint="default"/>
      </w:rPr>
    </w:lvl>
    <w:lvl w:ilvl="8" w:tplc="04070005" w:tentative="1">
      <w:start w:val="1"/>
      <w:numFmt w:val="bullet"/>
      <w:lvlText w:val=""/>
      <w:lvlJc w:val="left"/>
      <w:pPr>
        <w:tabs>
          <w:tab w:val="num" w:pos="7194"/>
        </w:tabs>
        <w:ind w:left="7194" w:hanging="360"/>
      </w:pPr>
      <w:rPr>
        <w:rFonts w:ascii="Wingdings" w:hAnsi="Wingdings" w:hint="default"/>
      </w:rPr>
    </w:lvl>
  </w:abstractNum>
  <w:abstractNum w:abstractNumId="38" w15:restartNumberingAfterBreak="0">
    <w:nsid w:val="5F3E1ECC"/>
    <w:multiLevelType w:val="hybridMultilevel"/>
    <w:tmpl w:val="19DA00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61682017"/>
    <w:multiLevelType w:val="hybridMultilevel"/>
    <w:tmpl w:val="545A7C4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0" w15:restartNumberingAfterBreak="0">
    <w:nsid w:val="6185647D"/>
    <w:multiLevelType w:val="hybridMultilevel"/>
    <w:tmpl w:val="EBC8FBF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1" w15:restartNumberingAfterBreak="0">
    <w:nsid w:val="62564C4C"/>
    <w:multiLevelType w:val="multilevel"/>
    <w:tmpl w:val="1B723362"/>
    <w:lvl w:ilvl="0">
      <w:start w:val="1"/>
      <w:numFmt w:val="decimal"/>
      <w:lvlText w:val="Appendix %1"/>
      <w:lvlJc w:val="left"/>
      <w:pPr>
        <w:tabs>
          <w:tab w:val="num" w:pos="1701"/>
        </w:tabs>
        <w:ind w:left="1701" w:hanging="1701"/>
      </w:pPr>
    </w:lvl>
    <w:lvl w:ilvl="1">
      <w:start w:val="1"/>
      <w:numFmt w:val="decimal"/>
      <w:lvlText w:val="A %1.%2"/>
      <w:lvlJc w:val="left"/>
      <w:pPr>
        <w:tabs>
          <w:tab w:val="num" w:pos="1701"/>
        </w:tabs>
        <w:ind w:left="1701" w:hanging="1701"/>
      </w:pPr>
    </w:lvl>
    <w:lvl w:ilvl="2">
      <w:start w:val="1"/>
      <w:numFmt w:val="decimal"/>
      <w:lvlText w:val="A %1.%2.%3"/>
      <w:lvlJc w:val="left"/>
      <w:pPr>
        <w:tabs>
          <w:tab w:val="num" w:pos="1701"/>
        </w:tabs>
        <w:ind w:left="1701" w:hanging="1701"/>
      </w:pPr>
    </w:lvl>
    <w:lvl w:ilvl="3">
      <w:start w:val="1"/>
      <w:numFmt w:val="decimal"/>
      <w:lvlText w:val="A %1.%2.%3.%4"/>
      <w:lvlJc w:val="left"/>
      <w:pPr>
        <w:tabs>
          <w:tab w:val="num" w:pos="1701"/>
        </w:tabs>
        <w:ind w:left="1701" w:hanging="1701"/>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68C10687"/>
    <w:multiLevelType w:val="multilevel"/>
    <w:tmpl w:val="4B00C408"/>
    <w:name w:val="dRRAppendix33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69BB0438"/>
    <w:multiLevelType w:val="hybridMultilevel"/>
    <w:tmpl w:val="085CF4F6"/>
    <w:lvl w:ilvl="0" w:tplc="3C0E4A76">
      <w:start w:val="1"/>
      <w:numFmt w:val="bullet"/>
      <w:lvlText w:val=""/>
      <w:lvlJc w:val="left"/>
      <w:pPr>
        <w:tabs>
          <w:tab w:val="num" w:pos="802"/>
        </w:tabs>
        <w:ind w:left="802" w:hanging="360"/>
      </w:pPr>
      <w:rPr>
        <w:rFonts w:ascii="Symbol" w:hAnsi="Symbol" w:hint="default"/>
        <w:color w:val="auto"/>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0067422"/>
    <w:multiLevelType w:val="hybridMultilevel"/>
    <w:tmpl w:val="6EE84C3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70E9712B"/>
    <w:multiLevelType w:val="multilevel"/>
    <w:tmpl w:val="47724978"/>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25214E6"/>
    <w:multiLevelType w:val="multilevel"/>
    <w:tmpl w:val="B34C1EB8"/>
    <w:name w:val="dRRAppendix3322222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47"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8" w15:restartNumberingAfterBreak="0">
    <w:nsid w:val="79823F98"/>
    <w:multiLevelType w:val="multilevel"/>
    <w:tmpl w:val="2B4663D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79CF46F8"/>
    <w:multiLevelType w:val="multilevel"/>
    <w:tmpl w:val="8DA0D4C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79D47BB3"/>
    <w:multiLevelType w:val="hybridMultilevel"/>
    <w:tmpl w:val="C206099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1" w15:restartNumberingAfterBreak="0">
    <w:nsid w:val="7EF42F85"/>
    <w:multiLevelType w:val="hybridMultilevel"/>
    <w:tmpl w:val="1A8E08A6"/>
    <w:lvl w:ilvl="0" w:tplc="107EF9CE">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F175AD7"/>
    <w:multiLevelType w:val="hybridMultilevel"/>
    <w:tmpl w:val="E982A7A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31332837">
    <w:abstractNumId w:val="2"/>
  </w:num>
  <w:num w:numId="2" w16cid:durableId="315301757">
    <w:abstractNumId w:val="1"/>
  </w:num>
  <w:num w:numId="3" w16cid:durableId="630942279">
    <w:abstractNumId w:val="0"/>
  </w:num>
  <w:num w:numId="4" w16cid:durableId="696471883">
    <w:abstractNumId w:val="6"/>
  </w:num>
  <w:num w:numId="5" w16cid:durableId="1529224150">
    <w:abstractNumId w:val="5"/>
  </w:num>
  <w:num w:numId="6" w16cid:durableId="472521465">
    <w:abstractNumId w:val="27"/>
  </w:num>
  <w:num w:numId="7" w16cid:durableId="1983346035">
    <w:abstractNumId w:val="37"/>
  </w:num>
  <w:num w:numId="8" w16cid:durableId="1980571131">
    <w:abstractNumId w:val="13"/>
  </w:num>
  <w:num w:numId="9" w16cid:durableId="1032340867">
    <w:abstractNumId w:val="31"/>
  </w:num>
  <w:num w:numId="10" w16cid:durableId="1732607737">
    <w:abstractNumId w:val="47"/>
  </w:num>
  <w:num w:numId="11" w16cid:durableId="1309285484">
    <w:abstractNumId w:val="51"/>
  </w:num>
  <w:num w:numId="12" w16cid:durableId="39593502">
    <w:abstractNumId w:val="33"/>
  </w:num>
  <w:num w:numId="13" w16cid:durableId="1292444878">
    <w:abstractNumId w:val="4"/>
  </w:num>
  <w:num w:numId="14" w16cid:durableId="953445940">
    <w:abstractNumId w:val="3"/>
  </w:num>
  <w:num w:numId="15" w16cid:durableId="732315357">
    <w:abstractNumId w:val="43"/>
  </w:num>
  <w:num w:numId="16" w16cid:durableId="2012640593">
    <w:abstractNumId w:val="26"/>
  </w:num>
  <w:num w:numId="17" w16cid:durableId="1073696729">
    <w:abstractNumId w:val="41"/>
  </w:num>
  <w:num w:numId="18" w16cid:durableId="1478112297">
    <w:abstractNumId w:val="14"/>
  </w:num>
  <w:num w:numId="19" w16cid:durableId="7236059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90913476">
    <w:abstractNumId w:val="11"/>
  </w:num>
  <w:num w:numId="21" w16cid:durableId="41029538">
    <w:abstractNumId w:val="42"/>
  </w:num>
  <w:num w:numId="22" w16cid:durableId="1645894739">
    <w:abstractNumId w:val="7"/>
  </w:num>
  <w:num w:numId="23" w16cid:durableId="1583371425">
    <w:abstractNumId w:val="35"/>
  </w:num>
  <w:num w:numId="24" w16cid:durableId="2111394128">
    <w:abstractNumId w:val="49"/>
  </w:num>
  <w:num w:numId="25" w16cid:durableId="42825489">
    <w:abstractNumId w:val="8"/>
  </w:num>
  <w:num w:numId="26" w16cid:durableId="1912930890">
    <w:abstractNumId w:val="45"/>
  </w:num>
  <w:num w:numId="27" w16cid:durableId="2131127210">
    <w:abstractNumId w:val="18"/>
  </w:num>
  <w:num w:numId="28" w16cid:durableId="1261720625">
    <w:abstractNumId w:val="48"/>
  </w:num>
  <w:num w:numId="29" w16cid:durableId="823739384">
    <w:abstractNumId w:val="23"/>
  </w:num>
  <w:num w:numId="30" w16cid:durableId="212277552">
    <w:abstractNumId w:val="9"/>
  </w:num>
  <w:num w:numId="31" w16cid:durableId="298999890">
    <w:abstractNumId w:val="22"/>
  </w:num>
  <w:num w:numId="32" w16cid:durableId="14503918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7437110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7099288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62287779">
    <w:abstractNumId w:val="17"/>
  </w:num>
  <w:num w:numId="36" w16cid:durableId="2047951910">
    <w:abstractNumId w:val="28"/>
  </w:num>
  <w:num w:numId="37" w16cid:durableId="572542364">
    <w:abstractNumId w:val="10"/>
  </w:num>
  <w:num w:numId="38" w16cid:durableId="7599859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057656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513502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3423096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9264417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7722307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14040104">
    <w:abstractNumId w:val="52"/>
  </w:num>
  <w:num w:numId="45" w16cid:durableId="1115442520">
    <w:abstractNumId w:val="34"/>
  </w:num>
  <w:num w:numId="46" w16cid:durableId="1134954034">
    <w:abstractNumId w:val="29"/>
  </w:num>
  <w:num w:numId="47" w16cid:durableId="1242060636">
    <w:abstractNumId w:val="4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activeWritingStyle w:appName="MSWord" w:lang="en-US" w:vendorID="64" w:dllVersion="6" w:nlCheck="1" w:checkStyle="1"/>
  <w:activeWritingStyle w:appName="MSWord" w:lang="en-GB" w:vendorID="64" w:dllVersion="6" w:nlCheck="1" w:checkStyle="0"/>
  <w:activeWritingStyle w:appName="MSWord" w:lang="de-DE"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fr-FR" w:vendorID="64" w:dllVersion="0" w:nlCheck="1" w:checkStyle="0"/>
  <w:activeWritingStyle w:appName="MSWord" w:lang="fr-FR" w:vendorID="64" w:dllVersion="4096" w:nlCheck="1" w:checkStyle="0"/>
  <w:activeWritingStyle w:appName="MSWord" w:lang="pl-PL" w:vendorID="64" w:dllVersion="0" w:nlCheck="1" w:checkStyle="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719"/>
    <w:rsid w:val="00014894"/>
    <w:rsid w:val="00014FC7"/>
    <w:rsid w:val="00034D5D"/>
    <w:rsid w:val="00053AB8"/>
    <w:rsid w:val="00063706"/>
    <w:rsid w:val="00064337"/>
    <w:rsid w:val="00064BFB"/>
    <w:rsid w:val="00090884"/>
    <w:rsid w:val="00091562"/>
    <w:rsid w:val="0009632D"/>
    <w:rsid w:val="000A265A"/>
    <w:rsid w:val="000B0C80"/>
    <w:rsid w:val="000B422F"/>
    <w:rsid w:val="000D717D"/>
    <w:rsid w:val="00103EDB"/>
    <w:rsid w:val="001879FF"/>
    <w:rsid w:val="00195193"/>
    <w:rsid w:val="001C0DCC"/>
    <w:rsid w:val="001D512D"/>
    <w:rsid w:val="001E06F7"/>
    <w:rsid w:val="00200909"/>
    <w:rsid w:val="00213FF6"/>
    <w:rsid w:val="0022347B"/>
    <w:rsid w:val="002A7C32"/>
    <w:rsid w:val="00310FE6"/>
    <w:rsid w:val="00312719"/>
    <w:rsid w:val="00317393"/>
    <w:rsid w:val="00332C29"/>
    <w:rsid w:val="00346A44"/>
    <w:rsid w:val="00357661"/>
    <w:rsid w:val="00363D63"/>
    <w:rsid w:val="003715DF"/>
    <w:rsid w:val="00394977"/>
    <w:rsid w:val="003A3E92"/>
    <w:rsid w:val="003E4759"/>
    <w:rsid w:val="0043127B"/>
    <w:rsid w:val="00447A93"/>
    <w:rsid w:val="00467DD5"/>
    <w:rsid w:val="004705CC"/>
    <w:rsid w:val="00475CE3"/>
    <w:rsid w:val="004A2CDF"/>
    <w:rsid w:val="004A4222"/>
    <w:rsid w:val="004A5B51"/>
    <w:rsid w:val="004B56DD"/>
    <w:rsid w:val="004C022C"/>
    <w:rsid w:val="004C4F15"/>
    <w:rsid w:val="004D4B04"/>
    <w:rsid w:val="00504E05"/>
    <w:rsid w:val="0052622F"/>
    <w:rsid w:val="00534DE1"/>
    <w:rsid w:val="00570F78"/>
    <w:rsid w:val="005738CE"/>
    <w:rsid w:val="00586825"/>
    <w:rsid w:val="005B09E0"/>
    <w:rsid w:val="005D4E15"/>
    <w:rsid w:val="005E3682"/>
    <w:rsid w:val="006057D7"/>
    <w:rsid w:val="00672615"/>
    <w:rsid w:val="0068156E"/>
    <w:rsid w:val="006A1C3E"/>
    <w:rsid w:val="006B236C"/>
    <w:rsid w:val="006B492E"/>
    <w:rsid w:val="006D4C54"/>
    <w:rsid w:val="006E4942"/>
    <w:rsid w:val="006F251F"/>
    <w:rsid w:val="006F2887"/>
    <w:rsid w:val="007021C2"/>
    <w:rsid w:val="007248F0"/>
    <w:rsid w:val="0073161D"/>
    <w:rsid w:val="00734682"/>
    <w:rsid w:val="00742868"/>
    <w:rsid w:val="0075519B"/>
    <w:rsid w:val="00762D34"/>
    <w:rsid w:val="00767911"/>
    <w:rsid w:val="00781905"/>
    <w:rsid w:val="007953CF"/>
    <w:rsid w:val="00795B4B"/>
    <w:rsid w:val="00797898"/>
    <w:rsid w:val="00797A63"/>
    <w:rsid w:val="007A038F"/>
    <w:rsid w:val="007A7B9A"/>
    <w:rsid w:val="007C515A"/>
    <w:rsid w:val="007D7161"/>
    <w:rsid w:val="007E3BED"/>
    <w:rsid w:val="00826F8B"/>
    <w:rsid w:val="0084098E"/>
    <w:rsid w:val="00865DF7"/>
    <w:rsid w:val="008B0E17"/>
    <w:rsid w:val="008B3260"/>
    <w:rsid w:val="008D77C7"/>
    <w:rsid w:val="008E5BA7"/>
    <w:rsid w:val="008F1EB6"/>
    <w:rsid w:val="00911C98"/>
    <w:rsid w:val="009147AF"/>
    <w:rsid w:val="009258CD"/>
    <w:rsid w:val="00946A56"/>
    <w:rsid w:val="00973E97"/>
    <w:rsid w:val="00985FFF"/>
    <w:rsid w:val="009C5475"/>
    <w:rsid w:val="009D2D37"/>
    <w:rsid w:val="009E4328"/>
    <w:rsid w:val="009F28B6"/>
    <w:rsid w:val="009F5A25"/>
    <w:rsid w:val="00A15E76"/>
    <w:rsid w:val="00A4338C"/>
    <w:rsid w:val="00A74943"/>
    <w:rsid w:val="00A769FB"/>
    <w:rsid w:val="00A94DE8"/>
    <w:rsid w:val="00A97A75"/>
    <w:rsid w:val="00AA1819"/>
    <w:rsid w:val="00AC1083"/>
    <w:rsid w:val="00AD3008"/>
    <w:rsid w:val="00B04D2B"/>
    <w:rsid w:val="00B04D6C"/>
    <w:rsid w:val="00B12AD8"/>
    <w:rsid w:val="00B14FF1"/>
    <w:rsid w:val="00B15678"/>
    <w:rsid w:val="00B227E3"/>
    <w:rsid w:val="00B22874"/>
    <w:rsid w:val="00B307A6"/>
    <w:rsid w:val="00B346F6"/>
    <w:rsid w:val="00B42792"/>
    <w:rsid w:val="00B47934"/>
    <w:rsid w:val="00B53616"/>
    <w:rsid w:val="00B54404"/>
    <w:rsid w:val="00B54E80"/>
    <w:rsid w:val="00B77A84"/>
    <w:rsid w:val="00B9546E"/>
    <w:rsid w:val="00BB06A9"/>
    <w:rsid w:val="00BE73D4"/>
    <w:rsid w:val="00C16F60"/>
    <w:rsid w:val="00C1708A"/>
    <w:rsid w:val="00C27005"/>
    <w:rsid w:val="00C35301"/>
    <w:rsid w:val="00C46F9F"/>
    <w:rsid w:val="00C519CD"/>
    <w:rsid w:val="00C54E01"/>
    <w:rsid w:val="00C777E5"/>
    <w:rsid w:val="00C80BFD"/>
    <w:rsid w:val="00C828C0"/>
    <w:rsid w:val="00C85A2F"/>
    <w:rsid w:val="00CD2DB9"/>
    <w:rsid w:val="00CE26CA"/>
    <w:rsid w:val="00CF1EA0"/>
    <w:rsid w:val="00D16A1E"/>
    <w:rsid w:val="00D17962"/>
    <w:rsid w:val="00D20C89"/>
    <w:rsid w:val="00D20D6B"/>
    <w:rsid w:val="00D268AC"/>
    <w:rsid w:val="00D7052F"/>
    <w:rsid w:val="00D839A4"/>
    <w:rsid w:val="00D84850"/>
    <w:rsid w:val="00D959E1"/>
    <w:rsid w:val="00DA7B9A"/>
    <w:rsid w:val="00DB70D4"/>
    <w:rsid w:val="00DD6098"/>
    <w:rsid w:val="00DE39B3"/>
    <w:rsid w:val="00DE6221"/>
    <w:rsid w:val="00E000DF"/>
    <w:rsid w:val="00E0181F"/>
    <w:rsid w:val="00E10F07"/>
    <w:rsid w:val="00E50AD1"/>
    <w:rsid w:val="00E564EF"/>
    <w:rsid w:val="00E662A2"/>
    <w:rsid w:val="00E87CB9"/>
    <w:rsid w:val="00E92BB7"/>
    <w:rsid w:val="00E9468F"/>
    <w:rsid w:val="00EA352C"/>
    <w:rsid w:val="00EB52D9"/>
    <w:rsid w:val="00EC5459"/>
    <w:rsid w:val="00EC6E7E"/>
    <w:rsid w:val="00ED1A63"/>
    <w:rsid w:val="00EE3A78"/>
    <w:rsid w:val="00EF1CCF"/>
    <w:rsid w:val="00EF3CC3"/>
    <w:rsid w:val="00EF65A2"/>
    <w:rsid w:val="00F07AD2"/>
    <w:rsid w:val="00F10124"/>
    <w:rsid w:val="00F2155B"/>
    <w:rsid w:val="00F23FF7"/>
    <w:rsid w:val="00F32985"/>
    <w:rsid w:val="00F34C07"/>
    <w:rsid w:val="00F3567C"/>
    <w:rsid w:val="00F434DA"/>
    <w:rsid w:val="00F478A5"/>
    <w:rsid w:val="00F64B0F"/>
    <w:rsid w:val="00F74EBB"/>
    <w:rsid w:val="00FA3FD9"/>
    <w:rsid w:val="00FF4A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923D34"/>
  <w15:docId w15:val="{5EE84616-006D-4A09-9814-46D8D27BA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2"/>
      <w:szCs w:val="22"/>
      <w:lang w:val="en-US"/>
    </w:rPr>
  </w:style>
  <w:style w:type="paragraph" w:styleId="Nagwek1">
    <w:name w:val="heading 1"/>
    <w:aliases w:val="Rep Heading 1"/>
    <w:basedOn w:val="RepStandard"/>
    <w:next w:val="RepStandard"/>
    <w:link w:val="Nagwek1Znak"/>
    <w:qFormat/>
    <w:pPr>
      <w:numPr>
        <w:numId w:val="4"/>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qFormat/>
    <w:pPr>
      <w:keepNext/>
      <w:numPr>
        <w:ilvl w:val="1"/>
        <w:numId w:val="4"/>
      </w:numPr>
      <w:spacing w:before="480" w:after="240"/>
      <w:outlineLvl w:val="1"/>
    </w:pPr>
    <w:rPr>
      <w:b/>
      <w:bCs/>
      <w:sz w:val="24"/>
      <w:szCs w:val="24"/>
    </w:rPr>
  </w:style>
  <w:style w:type="paragraph" w:styleId="Nagwek3">
    <w:name w:val="heading 3"/>
    <w:aliases w:val="Rep Heading 3"/>
    <w:basedOn w:val="RepStandard"/>
    <w:next w:val="RepStandard"/>
    <w:link w:val="Nagwek3Znak"/>
    <w:qFormat/>
    <w:pPr>
      <w:keepNext/>
      <w:numPr>
        <w:ilvl w:val="2"/>
        <w:numId w:val="4"/>
      </w:numPr>
      <w:suppressAutoHyphens/>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link w:val="Nagwek4Znak"/>
    <w:qFormat/>
    <w:pPr>
      <w:keepNext/>
      <w:numPr>
        <w:ilvl w:val="3"/>
        <w:numId w:val="4"/>
      </w:numPr>
      <w:spacing w:before="480" w:after="240"/>
      <w:outlineLvl w:val="3"/>
    </w:pPr>
    <w:rPr>
      <w:b/>
      <w:noProof/>
      <w:sz w:val="24"/>
      <w:szCs w:val="24"/>
      <w:lang w:val="de-DE"/>
    </w:rPr>
  </w:style>
  <w:style w:type="paragraph" w:styleId="Nagwek5">
    <w:name w:val="heading 5"/>
    <w:next w:val="Normalny"/>
    <w:qFormat/>
    <w:pPr>
      <w:spacing w:before="240" w:after="60"/>
      <w:outlineLvl w:val="4"/>
    </w:pPr>
    <w:rPr>
      <w:rFonts w:ascii="Arial" w:hAnsi="Arial"/>
      <w:noProof/>
      <w:sz w:val="22"/>
    </w:rPr>
  </w:style>
  <w:style w:type="paragraph" w:styleId="Nagwek6">
    <w:name w:val="heading 6"/>
    <w:next w:val="Normalny"/>
    <w:qFormat/>
    <w:pPr>
      <w:spacing w:before="240" w:after="60"/>
      <w:outlineLvl w:val="5"/>
    </w:pPr>
    <w:rPr>
      <w:rFonts w:ascii="Arial" w:hAnsi="Arial"/>
      <w:noProof/>
      <w:sz w:val="22"/>
    </w:rPr>
  </w:style>
  <w:style w:type="paragraph" w:styleId="Nagwek7">
    <w:name w:val="heading 7"/>
    <w:next w:val="Normalny"/>
    <w:qFormat/>
    <w:pPr>
      <w:spacing w:before="240" w:after="60"/>
      <w:outlineLvl w:val="6"/>
    </w:pPr>
    <w:rPr>
      <w:rFonts w:ascii="Arial" w:hAnsi="Arial"/>
      <w:noProof/>
      <w:sz w:val="22"/>
    </w:rPr>
  </w:style>
  <w:style w:type="paragraph" w:styleId="Nagwek8">
    <w:name w:val="heading 8"/>
    <w:next w:val="Normalny"/>
    <w:qFormat/>
    <w:pPr>
      <w:spacing w:before="240" w:after="60"/>
      <w:outlineLvl w:val="7"/>
    </w:pPr>
    <w:rPr>
      <w:rFonts w:ascii="Arial" w:hAnsi="Arial"/>
      <w:noProof/>
      <w:sz w:val="22"/>
    </w:rPr>
  </w:style>
  <w:style w:type="paragraph" w:styleId="Nagwek9">
    <w:name w:val="heading 9"/>
    <w:aliases w:val="Heading 9 Figure,Heading 9 Table"/>
    <w:next w:val="Normalny"/>
    <w:qFormat/>
    <w:pPr>
      <w:spacing w:before="240" w:after="60"/>
      <w:outlineLvl w:val="8"/>
    </w:pPr>
    <w:rPr>
      <w:rFonts w:ascii="Arial" w:hAnsi="Arial"/>
      <w:noProof/>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pPr>
      <w:spacing w:after="120" w:line="480" w:lineRule="auto"/>
    </w:pPr>
  </w:style>
  <w:style w:type="paragraph" w:styleId="Tekstpodstawowy">
    <w:name w:val="Body Text"/>
    <w:basedOn w:val="Normalny"/>
    <w:semiHidden/>
    <w:pPr>
      <w:spacing w:after="120"/>
    </w:pPr>
  </w:style>
  <w:style w:type="paragraph" w:styleId="Spistreci4">
    <w:name w:val="toc 4"/>
    <w:basedOn w:val="Normalny"/>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pPr>
      <w:ind w:left="880"/>
    </w:pPr>
    <w:rPr>
      <w:sz w:val="18"/>
      <w:szCs w:val="21"/>
    </w:rPr>
  </w:style>
  <w:style w:type="paragraph" w:styleId="Spistreci6">
    <w:name w:val="toc 6"/>
    <w:basedOn w:val="Normalny"/>
    <w:next w:val="Normalny"/>
    <w:autoRedefine/>
    <w:semiHidden/>
    <w:pPr>
      <w:ind w:left="1100"/>
    </w:pPr>
    <w:rPr>
      <w:sz w:val="18"/>
      <w:szCs w:val="21"/>
    </w:rPr>
  </w:style>
  <w:style w:type="paragraph" w:styleId="Spistreci7">
    <w:name w:val="toc 7"/>
    <w:basedOn w:val="Normalny"/>
    <w:next w:val="Normalny"/>
    <w:autoRedefine/>
    <w:semiHidden/>
    <w:pPr>
      <w:ind w:left="1320"/>
    </w:pPr>
    <w:rPr>
      <w:sz w:val="18"/>
      <w:szCs w:val="21"/>
    </w:rPr>
  </w:style>
  <w:style w:type="paragraph" w:styleId="Spistreci8">
    <w:name w:val="toc 8"/>
    <w:basedOn w:val="Normalny"/>
    <w:next w:val="Normalny"/>
    <w:autoRedefine/>
    <w:semiHidden/>
    <w:pPr>
      <w:ind w:left="1540"/>
    </w:pPr>
    <w:rPr>
      <w:sz w:val="18"/>
      <w:szCs w:val="21"/>
    </w:rPr>
  </w:style>
  <w:style w:type="paragraph" w:styleId="Spistreci9">
    <w:name w:val="toc 9"/>
    <w:basedOn w:val="Normalny"/>
    <w:next w:val="Normalny"/>
    <w:autoRedefine/>
    <w:semiHidden/>
    <w:pPr>
      <w:ind w:left="1760"/>
    </w:pPr>
    <w:rPr>
      <w:sz w:val="18"/>
      <w:szCs w:val="21"/>
    </w:rPr>
  </w:style>
  <w:style w:type="character" w:styleId="Hipercze">
    <w:name w:val="Hyperlink"/>
    <w:uiPriority w:val="99"/>
    <w:rPr>
      <w:color w:val="0000FF"/>
      <w:u w:val="single"/>
    </w:rPr>
  </w:style>
  <w:style w:type="paragraph" w:styleId="Nagwek">
    <w:name w:val="header"/>
    <w:aliases w:val="OECD-Kopfzeile,test,header protocols"/>
    <w:basedOn w:val="Normalny"/>
    <w:link w:val="NagwekZnak"/>
    <w:semiHidden/>
    <w:pPr>
      <w:tabs>
        <w:tab w:val="center" w:pos="4536"/>
        <w:tab w:val="right" w:pos="9072"/>
      </w:tabs>
    </w:pPr>
  </w:style>
  <w:style w:type="paragraph" w:styleId="Stopka">
    <w:name w:val="footer"/>
    <w:basedOn w:val="Normalny"/>
    <w:semiHidden/>
    <w:pPr>
      <w:tabs>
        <w:tab w:val="center" w:pos="4536"/>
        <w:tab w:val="right" w:pos="9072"/>
      </w:tabs>
    </w:pPr>
  </w:style>
  <w:style w:type="character" w:styleId="Numerstrony">
    <w:name w:val="page number"/>
    <w:semiHidden/>
  </w:style>
  <w:style w:type="character" w:customStyle="1" w:styleId="Nagwek1Znak">
    <w:name w:val="Nagłówek 1 Znak"/>
    <w:aliases w:val="Rep Heading 1 Znak"/>
    <w:link w:val="Nagwek1"/>
    <w:rPr>
      <w:rFonts w:eastAsia="MS Mincho"/>
      <w:b/>
      <w:bCs/>
      <w:sz w:val="28"/>
      <w:szCs w:val="28"/>
      <w:lang w:val="en-US"/>
    </w:rPr>
  </w:style>
  <w:style w:type="paragraph" w:styleId="Tekstdymka">
    <w:name w:val="Balloon Text"/>
    <w:basedOn w:val="Normalny"/>
    <w:link w:val="TekstdymkaZnak"/>
    <w:semiHidden/>
    <w:rPr>
      <w:rFonts w:ascii="Tahoma" w:hAnsi="Tahoma" w:cs="Tahoma"/>
      <w:sz w:val="16"/>
      <w:szCs w:val="16"/>
    </w:rPr>
  </w:style>
  <w:style w:type="character" w:customStyle="1" w:styleId="TekstdymkaZnak">
    <w:name w:val="Tekst dymka Znak"/>
    <w:link w:val="Tekstdymka"/>
    <w:semiHidden/>
    <w:rPr>
      <w:rFonts w:ascii="Tahoma" w:hAnsi="Tahoma" w:cs="Tahoma"/>
      <w:sz w:val="16"/>
      <w:szCs w:val="16"/>
      <w:lang w:val="en-US"/>
    </w:rPr>
  </w:style>
  <w:style w:type="character" w:customStyle="1" w:styleId="RepTableZchn">
    <w:name w:val="Rep Table Zchn"/>
    <w:link w:val="RepTable"/>
    <w:rPr>
      <w:noProof/>
      <w:szCs w:val="22"/>
      <w:lang w:val="en-US"/>
    </w:rPr>
  </w:style>
  <w:style w:type="character" w:customStyle="1" w:styleId="RepBullet1Zchn">
    <w:name w:val="Rep Bullet 1 Zchn"/>
    <w:link w:val="RepBullet1"/>
    <w:rPr>
      <w:sz w:val="22"/>
      <w:szCs w:val="22"/>
      <w:lang w:val="de-DE" w:eastAsia="de-DE" w:bidi="ar-SA"/>
    </w:rPr>
  </w:style>
  <w:style w:type="character" w:customStyle="1" w:styleId="RepBullet2Zchn">
    <w:name w:val="Rep Bullet 2 Zchn"/>
    <w:link w:val="RepBullet2"/>
    <w:rPr>
      <w:sz w:val="22"/>
      <w:szCs w:val="22"/>
      <w:lang w:val="en-US" w:eastAsia="de-DE" w:bidi="ar-SA"/>
    </w:rPr>
  </w:style>
  <w:style w:type="character" w:customStyle="1" w:styleId="RepLabelZchn">
    <w:name w:val="Rep Label Zchn"/>
    <w:link w:val="RepLabel"/>
    <w:rPr>
      <w:b/>
      <w:bCs/>
      <w:sz w:val="22"/>
      <w:szCs w:val="22"/>
      <w:lang w:val="en-US"/>
    </w:rPr>
  </w:style>
  <w:style w:type="character" w:customStyle="1" w:styleId="RepPageHeaderZchn">
    <w:name w:val="Rep Page Header Zchn"/>
    <w:link w:val="RepPageHeader"/>
    <w:rPr>
      <w:sz w:val="22"/>
      <w:szCs w:val="22"/>
      <w:lang w:val="en-US"/>
    </w:rPr>
  </w:style>
  <w:style w:type="character" w:customStyle="1" w:styleId="RepPageFooterZchn">
    <w:name w:val="Rep Page Footer Zchn"/>
    <w:link w:val="RepPageFooter"/>
    <w:rPr>
      <w:sz w:val="22"/>
      <w:szCs w:val="22"/>
      <w:lang w:val="en-US"/>
    </w:rPr>
  </w:style>
  <w:style w:type="character" w:styleId="Odwoaniedokomentarza">
    <w:name w:val="annotation reference"/>
    <w:semiHidden/>
    <w:rPr>
      <w:sz w:val="16"/>
      <w:szCs w:val="16"/>
    </w:rPr>
  </w:style>
  <w:style w:type="table" w:styleId="Tabela-Siatka">
    <w:name w:val="Table Grid"/>
    <w:basedOn w:val="Standardowy"/>
    <w:semiHidden/>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EditorNotesMS">
    <w:name w:val="Rep Editor Notes MS"/>
    <w:basedOn w:val="RepStandard"/>
    <w:next w:val="RepStandard"/>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character" w:styleId="Odwoanieprzypisudolnego">
    <w:name w:val="footnote reference"/>
    <w:semiHidden/>
    <w:rPr>
      <w:vertAlign w:val="superscript"/>
    </w:rPr>
  </w:style>
  <w:style w:type="paragraph" w:customStyle="1" w:styleId="RepTitleBold">
    <w:name w:val="Rep Title Bold"/>
    <w:basedOn w:val="RepStandard"/>
    <w:pPr>
      <w:spacing w:before="120" w:after="120"/>
      <w:jc w:val="center"/>
    </w:pPr>
    <w:rPr>
      <w:b/>
      <w:sz w:val="36"/>
    </w:rPr>
  </w:style>
  <w:style w:type="paragraph" w:customStyle="1" w:styleId="RepEditorNotes">
    <w:name w:val="Rep Editor Notes"/>
    <w:basedOn w:val="RepStandard"/>
    <w:next w:val="RepStandard"/>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basedOn w:val="Normalny"/>
    <w:next w:val="Normalny"/>
    <w:uiPriority w:val="35"/>
    <w:qFormat/>
    <w:rPr>
      <w:b/>
      <w:bCs/>
      <w:sz w:val="20"/>
      <w:szCs w:val="20"/>
    </w:rPr>
  </w:style>
  <w:style w:type="paragraph" w:customStyle="1" w:styleId="RepStandard">
    <w:name w:val="Rep Standard"/>
    <w:aliases w:val="RP"/>
    <w:link w:val="RepStandardZchnZchn"/>
    <w:qFormat/>
    <w:pPr>
      <w:widowControl w:val="0"/>
      <w:jc w:val="both"/>
    </w:pPr>
    <w:rPr>
      <w:sz w:val="22"/>
      <w:szCs w:val="22"/>
      <w:lang w:val="en-US"/>
    </w:rPr>
  </w:style>
  <w:style w:type="character" w:customStyle="1" w:styleId="RepStandardZchnZchn">
    <w:name w:val="Rep Standard Zchn Zchn"/>
    <w:link w:val="RepStandard"/>
    <w:qFormat/>
    <w:rPr>
      <w:sz w:val="22"/>
      <w:szCs w:val="22"/>
      <w:lang w:val="en-US"/>
    </w:rPr>
  </w:style>
  <w:style w:type="character" w:customStyle="1" w:styleId="berschrift1RepHeading1ZchnZchn">
    <w:name w:val="Überschrift 1;Rep Heading 1 Zchn Zchn"/>
    <w:rPr>
      <w:rFonts w:eastAsia="MS Mincho"/>
      <w:b/>
      <w:bCs/>
      <w:sz w:val="28"/>
      <w:szCs w:val="24"/>
      <w:lang w:val="en-GB" w:bidi="ar-SA"/>
    </w:rPr>
  </w:style>
  <w:style w:type="paragraph" w:customStyle="1" w:styleId="RepTable">
    <w:name w:val="Rep Table"/>
    <w:basedOn w:val="RepStandard"/>
    <w:link w:val="RepTableZchn"/>
    <w:qFormat/>
    <w:pPr>
      <w:jc w:val="left"/>
    </w:pPr>
    <w:rPr>
      <w:noProof/>
      <w:sz w:val="20"/>
    </w:rPr>
  </w:style>
  <w:style w:type="paragraph" w:customStyle="1" w:styleId="RepTitle">
    <w:name w:val="Rep Title"/>
    <w:basedOn w:val="RepStandard"/>
    <w:pPr>
      <w:spacing w:before="120" w:after="120"/>
      <w:jc w:val="center"/>
    </w:pPr>
    <w:rPr>
      <w:b/>
      <w:sz w:val="36"/>
    </w:rPr>
  </w:style>
  <w:style w:type="paragraph" w:customStyle="1" w:styleId="RepAppendix1">
    <w:name w:val="Rep Appendix 1"/>
    <w:basedOn w:val="RepStandard"/>
    <w:next w:val="RepStandard"/>
    <w:pPr>
      <w:numPr>
        <w:numId w:val="31"/>
      </w:numPr>
      <w:spacing w:before="480" w:after="240"/>
      <w:outlineLvl w:val="0"/>
    </w:pPr>
    <w:rPr>
      <w:b/>
      <w:sz w:val="28"/>
    </w:rPr>
  </w:style>
  <w:style w:type="paragraph" w:customStyle="1" w:styleId="RepTableSmall">
    <w:name w:val="Rep Table Small"/>
    <w:basedOn w:val="Normalny"/>
    <w:pPr>
      <w:widowControl w:val="0"/>
    </w:pPr>
    <w:rPr>
      <w:sz w:val="16"/>
      <w:szCs w:val="20"/>
    </w:rPr>
  </w:style>
  <w:style w:type="paragraph" w:customStyle="1" w:styleId="RepTableBold">
    <w:name w:val="Rep Table Bold"/>
    <w:basedOn w:val="Normalny"/>
    <w:link w:val="RepTableBoldZchn"/>
    <w:pPr>
      <w:widowControl w:val="0"/>
    </w:pPr>
    <w:rPr>
      <w:b/>
      <w:bCs/>
      <w:sz w:val="20"/>
      <w:szCs w:val="20"/>
    </w:rPr>
  </w:style>
  <w:style w:type="paragraph" w:customStyle="1" w:styleId="RepPageHeader">
    <w:name w:val="Rep Page Header"/>
    <w:basedOn w:val="RepStandard"/>
    <w:link w:val="RepPageHeaderZchn"/>
    <w:pPr>
      <w:jc w:val="left"/>
    </w:pPr>
  </w:style>
  <w:style w:type="paragraph" w:customStyle="1" w:styleId="RepPageFooter">
    <w:name w:val="Rep Page Footer"/>
    <w:basedOn w:val="RepPageHeader"/>
    <w:link w:val="RepPageFooterZchn"/>
    <w:pPr>
      <w:jc w:val="center"/>
    </w:pPr>
  </w:style>
  <w:style w:type="paragraph" w:customStyle="1" w:styleId="RepLabel">
    <w:name w:val="Rep Label"/>
    <w:basedOn w:val="RepStandard"/>
    <w:next w:val="RepStandard"/>
    <w:link w:val="RepLabelZchn"/>
    <w:pPr>
      <w:keepNext/>
      <w:keepLines/>
      <w:tabs>
        <w:tab w:val="left" w:pos="1985"/>
      </w:tabs>
      <w:spacing w:before="200" w:after="120"/>
      <w:ind w:left="1985" w:hanging="1985"/>
      <w:jc w:val="left"/>
    </w:pPr>
    <w:rPr>
      <w:b/>
      <w:bCs/>
    </w:rPr>
  </w:style>
  <w:style w:type="paragraph" w:customStyle="1" w:styleId="RepTableHeader">
    <w:name w:val="Rep Table Header"/>
    <w:basedOn w:val="Normalny"/>
    <w:pPr>
      <w:keepNext/>
      <w:keepLines/>
      <w:widowControl w:val="0"/>
      <w:spacing w:before="60" w:after="60"/>
    </w:pPr>
    <w:rPr>
      <w:b/>
      <w:sz w:val="20"/>
      <w:szCs w:val="20"/>
    </w:rPr>
  </w:style>
  <w:style w:type="paragraph" w:customStyle="1" w:styleId="RepTableFootnote">
    <w:name w:val="Rep Table Footnote"/>
    <w:basedOn w:val="RepStandard"/>
    <w:next w:val="RepStandard"/>
    <w:pPr>
      <w:tabs>
        <w:tab w:val="left" w:pos="425"/>
      </w:tabs>
      <w:ind w:left="425" w:hanging="425"/>
      <w:jc w:val="left"/>
    </w:pPr>
    <w:rPr>
      <w:noProof/>
      <w:sz w:val="18"/>
      <w:szCs w:val="18"/>
      <w:lang w:val="de-DE"/>
    </w:rPr>
  </w:style>
  <w:style w:type="paragraph" w:customStyle="1" w:styleId="RepSubtitle">
    <w:name w:val="Rep Subtitle"/>
    <w:basedOn w:val="RepTitle"/>
    <w:rPr>
      <w:sz w:val="32"/>
    </w:rPr>
  </w:style>
  <w:style w:type="paragraph" w:customStyle="1" w:styleId="RepTableHeaderSmall">
    <w:name w:val="Rep Table Header Small"/>
    <w:basedOn w:val="Normalny"/>
    <w:pPr>
      <w:keepNext/>
      <w:keepLines/>
      <w:widowControl w:val="0"/>
      <w:spacing w:before="60" w:after="60"/>
    </w:pPr>
    <w:rPr>
      <w:b/>
      <w:sz w:val="16"/>
      <w:szCs w:val="16"/>
    </w:rPr>
  </w:style>
  <w:style w:type="paragraph" w:customStyle="1" w:styleId="RepNewPart">
    <w:name w:val="Rep NewPart"/>
    <w:basedOn w:val="RepStandard"/>
    <w:next w:val="RepStandard"/>
    <w:pPr>
      <w:keepNext/>
      <w:keepLines/>
      <w:spacing w:before="360" w:after="120"/>
      <w:jc w:val="left"/>
      <w:outlineLvl w:val="4"/>
    </w:pPr>
    <w:rPr>
      <w:b/>
      <w:iCs/>
    </w:rPr>
  </w:style>
  <w:style w:type="paragraph" w:customStyle="1" w:styleId="RepTableofContent">
    <w:name w:val="Rep Table of Content"/>
    <w:basedOn w:val="RepStandard"/>
    <w:next w:val="RepStandard"/>
    <w:pPr>
      <w:tabs>
        <w:tab w:val="right" w:leader="dot" w:pos="9356"/>
      </w:tabs>
      <w:spacing w:before="120"/>
      <w:ind w:left="1418" w:right="567" w:hanging="1418"/>
      <w:jc w:val="left"/>
    </w:pPr>
    <w:rPr>
      <w:noProof/>
    </w:rPr>
  </w:style>
  <w:style w:type="paragraph" w:styleId="Nagwekwykazurde">
    <w:name w:val="toa heading"/>
    <w:basedOn w:val="Normalny"/>
    <w:next w:val="Normalny"/>
    <w:semiHidden/>
    <w:pPr>
      <w:spacing w:before="120"/>
    </w:pPr>
    <w:rPr>
      <w:rFonts w:cs="Arial"/>
      <w:b/>
      <w:bCs/>
      <w:sz w:val="24"/>
    </w:rPr>
  </w:style>
  <w:style w:type="paragraph" w:styleId="Spisilustracji">
    <w:name w:val="table of figures"/>
    <w:basedOn w:val="Normalny"/>
    <w:next w:val="Normalny"/>
    <w:semiHidden/>
  </w:style>
  <w:style w:type="paragraph" w:styleId="Tekstprzypisudolnego">
    <w:name w:val="footnote text"/>
    <w:basedOn w:val="Normalny"/>
    <w:semiHidden/>
    <w:rPr>
      <w:sz w:val="20"/>
      <w:szCs w:val="20"/>
    </w:rPr>
  </w:style>
  <w:style w:type="paragraph" w:styleId="Zwrotpoegnalny">
    <w:name w:val="Closing"/>
    <w:basedOn w:val="Normalny"/>
    <w:semiHidden/>
    <w:pPr>
      <w:ind w:left="4252"/>
    </w:pPr>
  </w:style>
  <w:style w:type="paragraph" w:styleId="HTML-adres">
    <w:name w:val="HTML Address"/>
    <w:basedOn w:val="Normalny"/>
    <w:semiHidden/>
    <w:rPr>
      <w:i/>
      <w:iCs/>
    </w:rPr>
  </w:style>
  <w:style w:type="paragraph" w:styleId="HTML-wstpniesformatowany">
    <w:name w:val="HTML Preformatted"/>
    <w:basedOn w:val="Normalny"/>
    <w:semiHidden/>
    <w:rPr>
      <w:rFonts w:ascii="Courier New" w:hAnsi="Courier New" w:cs="Courier New"/>
      <w:sz w:val="20"/>
      <w:szCs w:val="20"/>
    </w:rPr>
  </w:style>
  <w:style w:type="paragraph" w:styleId="Indeks1">
    <w:name w:val="index 1"/>
    <w:basedOn w:val="Normalny"/>
    <w:next w:val="Normalny"/>
    <w:autoRedefine/>
    <w:semiHidden/>
    <w:pPr>
      <w:ind w:left="220" w:hanging="220"/>
    </w:pPr>
  </w:style>
  <w:style w:type="paragraph" w:styleId="Indeks2">
    <w:name w:val="index 2"/>
    <w:basedOn w:val="Normalny"/>
    <w:next w:val="Normalny"/>
    <w:autoRedefine/>
    <w:semiHidden/>
    <w:pPr>
      <w:ind w:left="440" w:hanging="220"/>
    </w:pPr>
  </w:style>
  <w:style w:type="paragraph" w:styleId="Indeks3">
    <w:name w:val="index 3"/>
    <w:basedOn w:val="Normalny"/>
    <w:next w:val="Normalny"/>
    <w:autoRedefine/>
    <w:semiHidden/>
    <w:pPr>
      <w:ind w:left="660" w:hanging="220"/>
    </w:pPr>
  </w:style>
  <w:style w:type="paragraph" w:styleId="Indeks4">
    <w:name w:val="index 4"/>
    <w:basedOn w:val="Normalny"/>
    <w:next w:val="Normalny"/>
    <w:autoRedefine/>
    <w:semiHidden/>
    <w:pPr>
      <w:ind w:left="880" w:hanging="220"/>
    </w:pPr>
  </w:style>
  <w:style w:type="paragraph" w:styleId="Indeks5">
    <w:name w:val="index 5"/>
    <w:basedOn w:val="Normalny"/>
    <w:next w:val="Normalny"/>
    <w:autoRedefine/>
    <w:semiHidden/>
    <w:pPr>
      <w:ind w:left="1100" w:hanging="220"/>
    </w:pPr>
  </w:style>
  <w:style w:type="paragraph" w:styleId="Indeks6">
    <w:name w:val="index 6"/>
    <w:basedOn w:val="Normalny"/>
    <w:next w:val="Normalny"/>
    <w:autoRedefine/>
    <w:semiHidden/>
    <w:pPr>
      <w:ind w:left="1320" w:hanging="220"/>
    </w:pPr>
  </w:style>
  <w:style w:type="paragraph" w:styleId="Indeks7">
    <w:name w:val="index 7"/>
    <w:basedOn w:val="Normalny"/>
    <w:next w:val="Normalny"/>
    <w:autoRedefine/>
    <w:semiHidden/>
    <w:pPr>
      <w:ind w:left="1540" w:hanging="220"/>
    </w:pPr>
  </w:style>
  <w:style w:type="paragraph" w:styleId="Indeks8">
    <w:name w:val="index 8"/>
    <w:basedOn w:val="Normalny"/>
    <w:next w:val="Normalny"/>
    <w:autoRedefine/>
    <w:semiHidden/>
    <w:pPr>
      <w:ind w:left="1760" w:hanging="220"/>
    </w:pPr>
  </w:style>
  <w:style w:type="paragraph" w:styleId="Indeks9">
    <w:name w:val="index 9"/>
    <w:basedOn w:val="Normalny"/>
    <w:next w:val="Normalny"/>
    <w:autoRedefine/>
    <w:semiHidden/>
    <w:pPr>
      <w:ind w:left="1980" w:hanging="220"/>
    </w:pPr>
  </w:style>
  <w:style w:type="paragraph" w:styleId="Nagwekindeksu">
    <w:name w:val="index heading"/>
    <w:basedOn w:val="Normalny"/>
    <w:next w:val="Indeks1"/>
    <w:semiHidden/>
    <w:rPr>
      <w:rFonts w:cs="Arial"/>
      <w:b/>
      <w:bCs/>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Lista">
    <w:name w:val="List"/>
    <w:basedOn w:val="Normalny"/>
    <w:semiHidden/>
    <w:pPr>
      <w:ind w:left="283" w:hanging="283"/>
    </w:pPr>
  </w:style>
  <w:style w:type="paragraph" w:styleId="Lista2">
    <w:name w:val="List 2"/>
    <w:basedOn w:val="Normalny"/>
    <w:semiHidden/>
    <w:pPr>
      <w:ind w:left="566" w:hanging="283"/>
    </w:pPr>
  </w:style>
  <w:style w:type="paragraph" w:styleId="Lista3">
    <w:name w:val="List 3"/>
    <w:basedOn w:val="Normalny"/>
    <w:semiHidden/>
    <w:pPr>
      <w:ind w:left="849" w:hanging="283"/>
    </w:pPr>
  </w:style>
  <w:style w:type="paragraph" w:styleId="Lista4">
    <w:name w:val="List 4"/>
    <w:basedOn w:val="Normalny"/>
    <w:semiHidden/>
    <w:pPr>
      <w:ind w:left="1132" w:hanging="283"/>
    </w:pPr>
  </w:style>
  <w:style w:type="paragraph" w:styleId="Lista5">
    <w:name w:val="List 5"/>
    <w:basedOn w:val="Normalny"/>
    <w:semiHidden/>
    <w:pPr>
      <w:ind w:left="1415" w:hanging="283"/>
    </w:pPr>
  </w:style>
  <w:style w:type="paragraph" w:styleId="Lista-kontynuacja">
    <w:name w:val="List Continue"/>
    <w:basedOn w:val="Normalny"/>
    <w:semiHidden/>
    <w:pPr>
      <w:spacing w:after="120"/>
      <w:ind w:left="283"/>
    </w:pPr>
  </w:style>
  <w:style w:type="paragraph" w:styleId="Lista-kontynuacja2">
    <w:name w:val="List Continue 2"/>
    <w:basedOn w:val="Normalny"/>
    <w:semiHidden/>
    <w:pPr>
      <w:spacing w:after="120"/>
      <w:ind w:left="566"/>
    </w:pPr>
  </w:style>
  <w:style w:type="paragraph" w:styleId="Lista-kontynuacja3">
    <w:name w:val="List Continue 3"/>
    <w:basedOn w:val="Normalny"/>
    <w:semiHidden/>
    <w:pPr>
      <w:spacing w:after="120"/>
      <w:ind w:left="849"/>
    </w:pPr>
  </w:style>
  <w:style w:type="paragraph" w:styleId="Lista-kontynuacja4">
    <w:name w:val="List Continue 4"/>
    <w:basedOn w:val="Normalny"/>
    <w:semiHidden/>
    <w:pPr>
      <w:spacing w:after="120"/>
      <w:ind w:left="1132"/>
    </w:pPr>
  </w:style>
  <w:style w:type="paragraph" w:styleId="Lista-kontynuacja5">
    <w:name w:val="List Continue 5"/>
    <w:basedOn w:val="Normalny"/>
    <w:semiHidden/>
    <w:pPr>
      <w:spacing w:after="120"/>
      <w:ind w:left="1415"/>
    </w:pPr>
  </w:style>
  <w:style w:type="paragraph" w:styleId="Listanumerowana">
    <w:name w:val="List Number"/>
    <w:basedOn w:val="Normalny"/>
    <w:semiHidden/>
    <w:pPr>
      <w:tabs>
        <w:tab w:val="num" w:pos="360"/>
      </w:tabs>
      <w:ind w:left="360" w:hanging="360"/>
    </w:pPr>
  </w:style>
  <w:style w:type="paragraph" w:styleId="Listanumerowana2">
    <w:name w:val="List Number 2"/>
    <w:basedOn w:val="Normalny"/>
    <w:semiHidden/>
    <w:pPr>
      <w:tabs>
        <w:tab w:val="num" w:pos="643"/>
      </w:tabs>
      <w:ind w:left="643" w:hanging="360"/>
    </w:pPr>
  </w:style>
  <w:style w:type="paragraph" w:styleId="Listanumerowana3">
    <w:name w:val="List Number 3"/>
    <w:basedOn w:val="Normalny"/>
    <w:semiHidden/>
    <w:pPr>
      <w:tabs>
        <w:tab w:val="num" w:pos="926"/>
      </w:tabs>
      <w:ind w:left="926" w:hanging="360"/>
    </w:pPr>
  </w:style>
  <w:style w:type="paragraph" w:styleId="Listanumerowana4">
    <w:name w:val="List Number 4"/>
    <w:basedOn w:val="Normalny"/>
    <w:semiHidden/>
    <w:pPr>
      <w:tabs>
        <w:tab w:val="num" w:pos="1209"/>
      </w:tabs>
      <w:ind w:left="1209" w:hanging="360"/>
    </w:pPr>
  </w:style>
  <w:style w:type="paragraph" w:styleId="Listanumerowana5">
    <w:name w:val="List Number 5"/>
    <w:basedOn w:val="Normalny"/>
    <w:semiHidden/>
    <w:pPr>
      <w:tabs>
        <w:tab w:val="num" w:pos="1492"/>
      </w:tabs>
      <w:ind w:left="1492" w:hanging="360"/>
    </w:pPr>
  </w:style>
  <w:style w:type="paragraph" w:styleId="Tekstmakra">
    <w:name w:val="macro"/>
    <w:semiHidden/>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rPr>
  </w:style>
  <w:style w:type="paragraph" w:styleId="Nagwekwiadomoci">
    <w:name w:val="Message Header"/>
    <w:basedOn w:val="Normalny"/>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semiHidden/>
    <w:rPr>
      <w:rFonts w:ascii="Courier New" w:hAnsi="Courier New" w:cs="Courier New"/>
      <w:sz w:val="20"/>
      <w:szCs w:val="20"/>
    </w:rPr>
  </w:style>
  <w:style w:type="paragraph" w:styleId="Wykazrde">
    <w:name w:val="table of authorities"/>
    <w:basedOn w:val="Normalny"/>
    <w:next w:val="Normalny"/>
    <w:semiHidden/>
    <w:pPr>
      <w:ind w:left="220" w:hanging="220"/>
    </w:pPr>
  </w:style>
  <w:style w:type="paragraph" w:styleId="NormalnyWeb">
    <w:name w:val="Normal (Web)"/>
    <w:basedOn w:val="Normalny"/>
    <w:semiHidden/>
    <w:rPr>
      <w:sz w:val="24"/>
    </w:rPr>
  </w:style>
  <w:style w:type="paragraph" w:styleId="Wcicienormalne">
    <w:name w:val="Normal Indent"/>
    <w:basedOn w:val="Normalny"/>
    <w:semiHidden/>
    <w:pPr>
      <w:ind w:left="708"/>
    </w:pPr>
  </w:style>
  <w:style w:type="paragraph" w:styleId="Tekstpodstawowy3">
    <w:name w:val="Body Text 3"/>
    <w:basedOn w:val="Normalny"/>
    <w:semiHidden/>
    <w:pPr>
      <w:spacing w:after="120"/>
    </w:pPr>
    <w:rPr>
      <w:sz w:val="16"/>
      <w:szCs w:val="16"/>
    </w:rPr>
  </w:style>
  <w:style w:type="paragraph" w:styleId="Tekstpodstawowywcity2">
    <w:name w:val="Body Text Indent 2"/>
    <w:basedOn w:val="Normalny"/>
    <w:semiHidden/>
    <w:pPr>
      <w:spacing w:after="120" w:line="480" w:lineRule="auto"/>
      <w:ind w:left="283"/>
    </w:pPr>
  </w:style>
  <w:style w:type="paragraph" w:styleId="Tekstpodstawowywcity3">
    <w:name w:val="Body Text Indent 3"/>
    <w:basedOn w:val="Normalny"/>
    <w:semiHidden/>
    <w:pPr>
      <w:spacing w:after="120"/>
      <w:ind w:left="283"/>
    </w:pPr>
    <w:rPr>
      <w:sz w:val="16"/>
      <w:szCs w:val="16"/>
    </w:rPr>
  </w:style>
  <w:style w:type="paragraph" w:styleId="Tekstpodstawowyzwciciem">
    <w:name w:val="Body Text First Indent"/>
    <w:basedOn w:val="Tekstpodstawowy"/>
    <w:semiHidden/>
    <w:pPr>
      <w:ind w:firstLine="210"/>
    </w:pPr>
  </w:style>
  <w:style w:type="paragraph" w:styleId="Tekstpodstawowywcity">
    <w:name w:val="Body Text Indent"/>
    <w:basedOn w:val="Normalny"/>
    <w:semiHidden/>
    <w:pPr>
      <w:spacing w:after="120"/>
      <w:ind w:left="283"/>
    </w:pPr>
  </w:style>
  <w:style w:type="paragraph" w:styleId="Tekstpodstawowyzwciciem2">
    <w:name w:val="Body Text First Indent 2"/>
    <w:basedOn w:val="Tekstpodstawowywcity"/>
    <w:semiHidden/>
    <w:pPr>
      <w:ind w:firstLine="210"/>
    </w:pPr>
  </w:style>
  <w:style w:type="paragraph" w:styleId="Tytu">
    <w:name w:val="Title"/>
    <w:basedOn w:val="Normalny"/>
    <w:qFormat/>
    <w:pPr>
      <w:spacing w:before="240" w:after="60"/>
      <w:outlineLvl w:val="0"/>
    </w:pPr>
    <w:rPr>
      <w:rFonts w:cs="Arial"/>
      <w:b/>
      <w:bCs/>
      <w:kern w:val="28"/>
      <w:sz w:val="32"/>
      <w:szCs w:val="32"/>
    </w:rPr>
  </w:style>
  <w:style w:type="paragraph" w:styleId="Adreszwrotnynakopercie">
    <w:name w:val="envelope return"/>
    <w:basedOn w:val="Normalny"/>
    <w:semiHidden/>
    <w:rPr>
      <w:rFonts w:cs="Arial"/>
      <w:sz w:val="20"/>
      <w:szCs w:val="20"/>
    </w:rPr>
  </w:style>
  <w:style w:type="paragraph" w:styleId="Adresnakopercie">
    <w:name w:val="envelope address"/>
    <w:basedOn w:val="Normalny"/>
    <w:semiHidden/>
    <w:pPr>
      <w:framePr w:w="4320" w:h="2160" w:hRule="exact" w:hSpace="141" w:wrap="auto" w:hAnchor="page" w:xAlign="center" w:yAlign="bottom"/>
      <w:ind w:left="1"/>
    </w:pPr>
    <w:rPr>
      <w:rFonts w:cs="Arial"/>
      <w:sz w:val="24"/>
    </w:rPr>
  </w:style>
  <w:style w:type="paragraph" w:styleId="Podpis">
    <w:name w:val="Signature"/>
    <w:basedOn w:val="Normalny"/>
    <w:semiHidden/>
    <w:pPr>
      <w:ind w:left="4252"/>
    </w:pPr>
  </w:style>
  <w:style w:type="paragraph" w:styleId="Podtytu">
    <w:name w:val="Subtitle"/>
    <w:basedOn w:val="Normalny"/>
    <w:qFormat/>
    <w:pPr>
      <w:spacing w:after="60"/>
      <w:outlineLvl w:val="1"/>
    </w:pPr>
    <w:rPr>
      <w:rFonts w:cs="Arial"/>
      <w:sz w:val="24"/>
    </w:rPr>
  </w:style>
  <w:style w:type="character" w:styleId="Numerwiersza">
    <w:name w:val="line number"/>
    <w:semiHidden/>
  </w:style>
  <w:style w:type="paragraph" w:customStyle="1" w:styleId="RepAppendix2">
    <w:name w:val="Rep Appendix 2"/>
    <w:basedOn w:val="RepStandard"/>
    <w:next w:val="RepStandard"/>
    <w:pPr>
      <w:numPr>
        <w:ilvl w:val="1"/>
        <w:numId w:val="31"/>
      </w:numPr>
      <w:spacing w:before="480" w:after="240"/>
      <w:outlineLvl w:val="1"/>
    </w:pPr>
    <w:rPr>
      <w:b/>
      <w:sz w:val="24"/>
    </w:rPr>
  </w:style>
  <w:style w:type="paragraph" w:customStyle="1" w:styleId="RepAppendix3">
    <w:name w:val="Rep Appendix 3"/>
    <w:basedOn w:val="RepStandard"/>
    <w:next w:val="RepStandard"/>
    <w:pPr>
      <w:numPr>
        <w:ilvl w:val="2"/>
        <w:numId w:val="31"/>
      </w:numPr>
      <w:spacing w:before="480" w:after="240"/>
    </w:pPr>
    <w:rPr>
      <w:b/>
      <w:sz w:val="24"/>
    </w:rPr>
  </w:style>
  <w:style w:type="paragraph" w:customStyle="1" w:styleId="RepTableSmallBold">
    <w:name w:val="Rep Table Small Bold"/>
    <w:basedOn w:val="RepTableSmall"/>
    <w:rPr>
      <w:b/>
      <w:bCs/>
    </w:rPr>
  </w:style>
  <w:style w:type="paragraph" w:customStyle="1" w:styleId="RepBullet1">
    <w:name w:val="Rep Bullet 1"/>
    <w:basedOn w:val="RepStandard"/>
    <w:link w:val="RepBullet1Zchn"/>
    <w:autoRedefine/>
    <w:pPr>
      <w:numPr>
        <w:numId w:val="6"/>
      </w:numPr>
      <w:jc w:val="left"/>
    </w:pPr>
    <w:rPr>
      <w:lang w:val="de-DE"/>
    </w:rPr>
  </w:style>
  <w:style w:type="paragraph" w:customStyle="1" w:styleId="RepBullet2">
    <w:name w:val="Rep Bullet 2"/>
    <w:basedOn w:val="RepStandard"/>
    <w:link w:val="RepBullet2Zchn"/>
    <w:autoRedefine/>
    <w:pPr>
      <w:numPr>
        <w:numId w:val="5"/>
      </w:numPr>
      <w:jc w:val="left"/>
    </w:pPr>
  </w:style>
  <w:style w:type="paragraph" w:customStyle="1" w:styleId="RepBullet3">
    <w:name w:val="Rep Bullet 3"/>
    <w:basedOn w:val="RepStandard"/>
    <w:autoRedefine/>
    <w:pPr>
      <w:numPr>
        <w:numId w:val="7"/>
      </w:numPr>
      <w:jc w:val="left"/>
    </w:pPr>
  </w:style>
  <w:style w:type="table" w:customStyle="1" w:styleId="RepTableBorder">
    <w:name w:val="Rep Table Border"/>
    <w:basedOn w:val="Standardowy"/>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aliases w:val="1 / 1.1 / 1.1.1 / 1.1.1.1"/>
    <w:basedOn w:val="Bezlisty"/>
    <w:semiHidden/>
    <w:pPr>
      <w:numPr>
        <w:numId w:val="8"/>
      </w:numPr>
    </w:pPr>
  </w:style>
  <w:style w:type="numbering" w:styleId="1ai">
    <w:name w:val="Outline List 1"/>
    <w:basedOn w:val="Bezlisty"/>
    <w:semiHidden/>
    <w:pPr>
      <w:numPr>
        <w:numId w:val="9"/>
      </w:numPr>
    </w:pPr>
  </w:style>
  <w:style w:type="paragraph" w:styleId="Zwrotgrzecznociowy">
    <w:name w:val="Salutation"/>
    <w:basedOn w:val="Normalny"/>
    <w:next w:val="Normalny"/>
    <w:semiHidden/>
  </w:style>
  <w:style w:type="numbering" w:styleId="Artykusekcja">
    <w:name w:val="Outline List 3"/>
    <w:basedOn w:val="Bezlisty"/>
    <w:semiHidden/>
    <w:pPr>
      <w:numPr>
        <w:numId w:val="10"/>
      </w:numPr>
    </w:pPr>
  </w:style>
  <w:style w:type="paragraph" w:styleId="Listapunktowana">
    <w:name w:val="List Bullet"/>
    <w:basedOn w:val="Normalny"/>
    <w:semiHidden/>
    <w:pPr>
      <w:numPr>
        <w:numId w:val="13"/>
      </w:numPr>
    </w:pPr>
  </w:style>
  <w:style w:type="paragraph" w:styleId="Listapunktowana2">
    <w:name w:val="List Bullet 2"/>
    <w:basedOn w:val="Normalny"/>
    <w:semiHidden/>
    <w:pPr>
      <w:numPr>
        <w:numId w:val="14"/>
      </w:numPr>
    </w:pPr>
  </w:style>
  <w:style w:type="paragraph" w:styleId="Listapunktowana3">
    <w:name w:val="List Bullet 3"/>
    <w:basedOn w:val="Normalny"/>
    <w:semiHidden/>
    <w:pPr>
      <w:numPr>
        <w:numId w:val="1"/>
      </w:numPr>
    </w:pPr>
  </w:style>
  <w:style w:type="paragraph" w:styleId="Listapunktowana4">
    <w:name w:val="List Bullet 4"/>
    <w:basedOn w:val="Normalny"/>
    <w:semiHidden/>
    <w:pPr>
      <w:numPr>
        <w:numId w:val="2"/>
      </w:numPr>
    </w:pPr>
  </w:style>
  <w:style w:type="paragraph" w:styleId="Listapunktowana5">
    <w:name w:val="List Bullet 5"/>
    <w:basedOn w:val="Normalny"/>
    <w:semiHidden/>
    <w:pPr>
      <w:numPr>
        <w:numId w:val="3"/>
      </w:numPr>
    </w:pPr>
  </w:style>
  <w:style w:type="character" w:styleId="UyteHipercze">
    <w:name w:val="FollowedHyperlink"/>
    <w:semiHidden/>
    <w:rPr>
      <w:color w:val="800080"/>
      <w:u w:val="single"/>
    </w:rPr>
  </w:style>
  <w:style w:type="paragraph" w:styleId="Tekstblokowy">
    <w:name w:val="Block Text"/>
    <w:basedOn w:val="Normalny"/>
    <w:semiHidden/>
    <w:pPr>
      <w:spacing w:after="120"/>
      <w:ind w:left="1440" w:right="1440"/>
    </w:pPr>
  </w:style>
  <w:style w:type="paragraph" w:styleId="Data">
    <w:name w:val="Date"/>
    <w:basedOn w:val="Normalny"/>
    <w:next w:val="Normalny"/>
    <w:semiHidden/>
  </w:style>
  <w:style w:type="paragraph" w:styleId="Podpise-mail">
    <w:name w:val="E-mail Signature"/>
    <w:basedOn w:val="Normalny"/>
    <w:semiHidden/>
  </w:style>
  <w:style w:type="character" w:styleId="Pogrubienie">
    <w:name w:val="Strong"/>
    <w:qFormat/>
    <w:rPr>
      <w:b/>
      <w:bCs/>
    </w:rPr>
  </w:style>
  <w:style w:type="paragraph" w:styleId="Nagweknotatki">
    <w:name w:val="Note Heading"/>
    <w:basedOn w:val="Normalny"/>
    <w:next w:val="Normalny"/>
    <w:semiHidden/>
  </w:style>
  <w:style w:type="character" w:styleId="Uwydatnienie">
    <w:name w:val="Emphasis"/>
    <w:qFormat/>
    <w:rPr>
      <w:i/>
      <w:iCs/>
    </w:rPr>
  </w:style>
  <w:style w:type="character" w:styleId="HTML-akronim">
    <w:name w:val="HTML Acronym"/>
    <w:semiHidden/>
  </w:style>
  <w:style w:type="character" w:styleId="HTML-przykad">
    <w:name w:val="HTML Sample"/>
    <w:semiHidden/>
    <w:rPr>
      <w:rFonts w:ascii="Courier New" w:hAnsi="Courier New" w:cs="Courier New"/>
    </w:rPr>
  </w:style>
  <w:style w:type="character" w:styleId="HTML-kod">
    <w:name w:val="HTML Code"/>
    <w:semiHidden/>
    <w:rPr>
      <w:rFonts w:ascii="Courier New" w:hAnsi="Courier New" w:cs="Courier New"/>
      <w:sz w:val="20"/>
      <w:szCs w:val="20"/>
    </w:rPr>
  </w:style>
  <w:style w:type="character" w:styleId="HTML-definicja">
    <w:name w:val="HTML Definition"/>
    <w:semiHidden/>
    <w:rPr>
      <w:i/>
      <w:iCs/>
    </w:rPr>
  </w:style>
  <w:style w:type="character" w:styleId="HTML-staaszeroko">
    <w:name w:val="HTML Typewriter"/>
    <w:semiHidden/>
    <w:rPr>
      <w:rFonts w:ascii="Courier New" w:hAnsi="Courier New" w:cs="Courier New"/>
      <w:sz w:val="20"/>
      <w:szCs w:val="20"/>
    </w:rPr>
  </w:style>
  <w:style w:type="character" w:styleId="HTML-klawiatura">
    <w:name w:val="HTML Keyboard"/>
    <w:semiHidden/>
    <w:rPr>
      <w:rFonts w:ascii="Courier New" w:hAnsi="Courier New" w:cs="Courier New"/>
      <w:sz w:val="20"/>
      <w:szCs w:val="20"/>
    </w:rPr>
  </w:style>
  <w:style w:type="character" w:styleId="HTML-zmienna">
    <w:name w:val="HTML Variable"/>
    <w:semiHidden/>
    <w:rPr>
      <w:i/>
      <w:iCs/>
    </w:rPr>
  </w:style>
  <w:style w:type="character" w:styleId="HTML-cytat">
    <w:name w:val="HTML Cite"/>
    <w:semiHidden/>
    <w:rPr>
      <w:i/>
      <w:iCs/>
    </w:rPr>
  </w:style>
  <w:style w:type="table" w:styleId="Tabela-Efekty3D1">
    <w:name w:val="Table 3D effects 1"/>
    <w:basedOn w:val="Standardowy"/>
    <w:semiHidden/>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semiHidden/>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semiHidden/>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semiHidden/>
    <w:pPr>
      <w:shd w:val="clear" w:color="auto" w:fill="000080"/>
    </w:pPr>
    <w:rPr>
      <w:rFonts w:ascii="Tahoma" w:hAnsi="Tahoma" w:cs="Tahoma"/>
      <w:sz w:val="20"/>
      <w:szCs w:val="20"/>
    </w:rPr>
  </w:style>
  <w:style w:type="paragraph" w:styleId="Tekstprzypisukocowego">
    <w:name w:val="endnote text"/>
    <w:basedOn w:val="Normalny"/>
    <w:semiHidden/>
    <w:rPr>
      <w:sz w:val="20"/>
      <w:szCs w:val="20"/>
    </w:rPr>
  </w:style>
  <w:style w:type="character" w:customStyle="1" w:styleId="RepTableBoldZchn">
    <w:name w:val="Rep Table Bold Zchn"/>
    <w:link w:val="RepTableBold"/>
    <w:rPr>
      <w:b/>
      <w:bCs/>
      <w:lang w:val="en-US"/>
    </w:rPr>
  </w:style>
  <w:style w:type="character" w:customStyle="1" w:styleId="RepEditorNote">
    <w:name w:val="Rep Editor Note"/>
    <w:rPr>
      <w:color w:val="0000FF"/>
    </w:rPr>
  </w:style>
  <w:style w:type="character" w:customStyle="1" w:styleId="RepTextoption">
    <w:name w:val="Rep Textoption"/>
    <w:rPr>
      <w:color w:val="FF0000"/>
    </w:rPr>
  </w:style>
  <w:style w:type="paragraph" w:customStyle="1" w:styleId="RepAppendix4">
    <w:name w:val="Rep Appendix 4"/>
    <w:basedOn w:val="RepStandard"/>
    <w:next w:val="RepStandard"/>
    <w:pPr>
      <w:numPr>
        <w:ilvl w:val="3"/>
        <w:numId w:val="31"/>
      </w:numPr>
      <w:spacing w:before="480" w:after="240"/>
    </w:pPr>
    <w:rPr>
      <w:b/>
      <w:sz w:val="24"/>
    </w:rPr>
  </w:style>
  <w:style w:type="paragraph" w:customStyle="1" w:styleId="RepSupertitle">
    <w:name w:val="Rep Supertitle"/>
    <w:basedOn w:val="RepStandard"/>
    <w:next w:val="RepStandard"/>
    <w:pPr>
      <w:jc w:val="center"/>
    </w:pPr>
    <w:rPr>
      <w:b/>
      <w:bCs/>
      <w:sz w:val="72"/>
      <w:lang w:val="en-GB"/>
    </w:rPr>
  </w:style>
  <w:style w:type="paragraph" w:customStyle="1" w:styleId="RepAppendix5">
    <w:name w:val="Rep Appendix 5"/>
    <w:basedOn w:val="RepStandard"/>
    <w:next w:val="RepStandard"/>
    <w:pPr>
      <w:numPr>
        <w:ilvl w:val="4"/>
        <w:numId w:val="28"/>
      </w:numPr>
      <w:spacing w:before="480" w:after="240"/>
      <w:outlineLvl w:val="4"/>
    </w:pPr>
    <w:rPr>
      <w:b/>
      <w:bCs/>
      <w:sz w:val="24"/>
    </w:rPr>
  </w:style>
  <w:style w:type="paragraph" w:customStyle="1" w:styleId="RepAppendix6">
    <w:name w:val="Rep Appendix 6"/>
    <w:basedOn w:val="RepStandard"/>
    <w:next w:val="RepStandard"/>
    <w:pPr>
      <w:numPr>
        <w:ilvl w:val="5"/>
        <w:numId w:val="28"/>
      </w:numPr>
      <w:spacing w:before="480" w:after="240"/>
      <w:outlineLvl w:val="5"/>
    </w:pPr>
    <w:rPr>
      <w:b/>
      <w:sz w:val="24"/>
    </w:rPr>
  </w:style>
  <w:style w:type="paragraph" w:customStyle="1" w:styleId="RepSubtitleBold">
    <w:name w:val="Rep Subtitle Bold"/>
    <w:basedOn w:val="RepTitleBold"/>
    <w:rPr>
      <w:sz w:val="32"/>
    </w:rPr>
  </w:style>
  <w:style w:type="paragraph" w:styleId="Nagwekspisutreci">
    <w:name w:val="TOC Heading"/>
    <w:basedOn w:val="Nagwek1"/>
    <w:next w:val="Normalny"/>
    <w:uiPriority w:val="39"/>
    <w:qFormat/>
    <w:pPr>
      <w:keepNext/>
      <w:widowControl/>
      <w:numPr>
        <w:numId w:val="0"/>
      </w:numPr>
      <w:spacing w:before="240" w:after="60"/>
      <w:jc w:val="left"/>
      <w:outlineLvl w:val="9"/>
    </w:pPr>
    <w:rPr>
      <w:rFonts w:ascii="Cambria" w:eastAsia="Times New Roman" w:hAnsi="Cambria"/>
      <w:kern w:val="32"/>
      <w:sz w:val="32"/>
      <w:szCs w:val="32"/>
    </w:rPr>
  </w:style>
  <w:style w:type="paragraph" w:styleId="Cytatintensywny">
    <w:name w:val="Intense Quote"/>
    <w:basedOn w:val="Normalny"/>
    <w:next w:val="Normalny"/>
    <w:link w:val="CytatintensywnyZnak"/>
    <w:uiPriority w:val="30"/>
    <w:qFormat/>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Pr>
      <w:b/>
      <w:bCs/>
      <w:i/>
      <w:iCs/>
      <w:color w:val="4F81BD"/>
      <w:sz w:val="22"/>
      <w:szCs w:val="22"/>
      <w:lang w:val="en-US"/>
    </w:rPr>
  </w:style>
  <w:style w:type="paragraph" w:styleId="Bezodstpw">
    <w:name w:val="No Spacing"/>
    <w:uiPriority w:val="1"/>
    <w:qFormat/>
    <w:rPr>
      <w:sz w:val="22"/>
      <w:szCs w:val="22"/>
      <w:lang w:val="en-US"/>
    </w:rPr>
  </w:style>
  <w:style w:type="paragraph" w:styleId="Akapitzlist">
    <w:name w:val="List Paragraph"/>
    <w:basedOn w:val="Normalny"/>
    <w:uiPriority w:val="34"/>
    <w:qFormat/>
    <w:pPr>
      <w:ind w:left="708"/>
    </w:pPr>
  </w:style>
  <w:style w:type="paragraph" w:styleId="Bibliografia">
    <w:name w:val="Bibliography"/>
    <w:basedOn w:val="Normalny"/>
    <w:next w:val="Normalny"/>
    <w:uiPriority w:val="37"/>
    <w:semiHidden/>
    <w:unhideWhenUsed/>
  </w:style>
  <w:style w:type="character" w:customStyle="1" w:styleId="Nagwek3Znak">
    <w:name w:val="Nagłówek 3 Znak"/>
    <w:aliases w:val="Rep Heading 3 Znak"/>
    <w:link w:val="Nagwek3"/>
    <w:rPr>
      <w:rFonts w:eastAsia="Lucida Sans Unicode" w:cs="Tahoma"/>
      <w:b/>
      <w:bCs/>
      <w:kern w:val="24"/>
      <w:sz w:val="24"/>
      <w:szCs w:val="28"/>
      <w:lang w:val="en-US"/>
    </w:rPr>
  </w:style>
  <w:style w:type="character" w:customStyle="1" w:styleId="Nagwek2Znak">
    <w:name w:val="Nagłówek 2 Znak"/>
    <w:aliases w:val="Rep Heading 2 Znak,Header 1 Znak"/>
    <w:link w:val="Nagwek2"/>
    <w:rPr>
      <w:b/>
      <w:bCs/>
      <w:sz w:val="24"/>
      <w:szCs w:val="24"/>
      <w:lang w:val="en-US"/>
    </w:rPr>
  </w:style>
  <w:style w:type="character" w:customStyle="1" w:styleId="Nagwek4Znak">
    <w:name w:val="Nagłówek 4 Znak"/>
    <w:aliases w:val="Rep Heading 4 Znak"/>
    <w:link w:val="Nagwek4"/>
    <w:rPr>
      <w:b/>
      <w:noProof/>
      <w:sz w:val="24"/>
      <w:szCs w:val="24"/>
    </w:rPr>
  </w:style>
  <w:style w:type="paragraph" w:styleId="Cytat">
    <w:name w:val="Quote"/>
    <w:basedOn w:val="Normalny"/>
    <w:next w:val="Normalny"/>
    <w:link w:val="CytatZnak"/>
    <w:uiPriority w:val="29"/>
    <w:qFormat/>
    <w:rPr>
      <w:i/>
      <w:iCs/>
      <w:color w:val="000000"/>
    </w:rPr>
  </w:style>
  <w:style w:type="character" w:customStyle="1" w:styleId="CytatZnak">
    <w:name w:val="Cytat Znak"/>
    <w:link w:val="Cytat"/>
    <w:uiPriority w:val="29"/>
    <w:rPr>
      <w:i/>
      <w:iCs/>
      <w:color w:val="000000"/>
      <w:sz w:val="22"/>
      <w:szCs w:val="22"/>
      <w:lang w:val="en-US"/>
    </w:rPr>
  </w:style>
  <w:style w:type="paragraph" w:styleId="Poprawka">
    <w:name w:val="Revision"/>
    <w:hidden/>
    <w:uiPriority w:val="99"/>
    <w:semiHidden/>
    <w:rPr>
      <w:sz w:val="22"/>
      <w:szCs w:val="22"/>
      <w:lang w:val="en-US"/>
    </w:rPr>
  </w:style>
  <w:style w:type="character" w:customStyle="1" w:styleId="NagwekZnak">
    <w:name w:val="Nagłówek Znak"/>
    <w:aliases w:val="OECD-Kopfzeile Znak,test Znak,header protocols Znak"/>
    <w:link w:val="Nagwek"/>
    <w:semiHidden/>
    <w:locked/>
    <w:rPr>
      <w:sz w:val="22"/>
      <w:szCs w:val="22"/>
      <w:lang w:val="en-US"/>
    </w:rPr>
  </w:style>
  <w:style w:type="character" w:customStyle="1" w:styleId="Subscript">
    <w:name w:val="Subscript"/>
    <w:rsid w:val="00A74943"/>
    <w:rPr>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AA6CD7-E232-4A29-866F-620AFFDD8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9171</Words>
  <Characters>55031</Characters>
  <Application>Microsoft Office Word</Application>
  <DocSecurity>0</DocSecurity>
  <Lines>458</Lines>
  <Paragraphs>128</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Part A</vt:lpstr>
      <vt:lpstr>Part A</vt:lpstr>
    </vt:vector>
  </TitlesOfParts>
  <Company>AFSSA</Company>
  <LinksUpToDate>false</LinksUpToDate>
  <CharactersWithSpaces>64074</CharactersWithSpaces>
  <SharedDoc>false</SharedDoc>
  <HLinks>
    <vt:vector size="330" baseType="variant">
      <vt:variant>
        <vt:i4>1900596</vt:i4>
      </vt:variant>
      <vt:variant>
        <vt:i4>326</vt:i4>
      </vt:variant>
      <vt:variant>
        <vt:i4>0</vt:i4>
      </vt:variant>
      <vt:variant>
        <vt:i4>5</vt:i4>
      </vt:variant>
      <vt:variant>
        <vt:lpwstr/>
      </vt:variant>
      <vt:variant>
        <vt:lpwstr>_Toc415063387</vt:lpwstr>
      </vt:variant>
      <vt:variant>
        <vt:i4>1900596</vt:i4>
      </vt:variant>
      <vt:variant>
        <vt:i4>320</vt:i4>
      </vt:variant>
      <vt:variant>
        <vt:i4>0</vt:i4>
      </vt:variant>
      <vt:variant>
        <vt:i4>5</vt:i4>
      </vt:variant>
      <vt:variant>
        <vt:lpwstr/>
      </vt:variant>
      <vt:variant>
        <vt:lpwstr>_Toc415063386</vt:lpwstr>
      </vt:variant>
      <vt:variant>
        <vt:i4>1900596</vt:i4>
      </vt:variant>
      <vt:variant>
        <vt:i4>314</vt:i4>
      </vt:variant>
      <vt:variant>
        <vt:i4>0</vt:i4>
      </vt:variant>
      <vt:variant>
        <vt:i4>5</vt:i4>
      </vt:variant>
      <vt:variant>
        <vt:lpwstr/>
      </vt:variant>
      <vt:variant>
        <vt:lpwstr>_Toc415063385</vt:lpwstr>
      </vt:variant>
      <vt:variant>
        <vt:i4>1900596</vt:i4>
      </vt:variant>
      <vt:variant>
        <vt:i4>308</vt:i4>
      </vt:variant>
      <vt:variant>
        <vt:i4>0</vt:i4>
      </vt:variant>
      <vt:variant>
        <vt:i4>5</vt:i4>
      </vt:variant>
      <vt:variant>
        <vt:lpwstr/>
      </vt:variant>
      <vt:variant>
        <vt:lpwstr>_Toc415063384</vt:lpwstr>
      </vt:variant>
      <vt:variant>
        <vt:i4>1900596</vt:i4>
      </vt:variant>
      <vt:variant>
        <vt:i4>302</vt:i4>
      </vt:variant>
      <vt:variant>
        <vt:i4>0</vt:i4>
      </vt:variant>
      <vt:variant>
        <vt:i4>5</vt:i4>
      </vt:variant>
      <vt:variant>
        <vt:lpwstr/>
      </vt:variant>
      <vt:variant>
        <vt:lpwstr>_Toc415063383</vt:lpwstr>
      </vt:variant>
      <vt:variant>
        <vt:i4>1900596</vt:i4>
      </vt:variant>
      <vt:variant>
        <vt:i4>296</vt:i4>
      </vt:variant>
      <vt:variant>
        <vt:i4>0</vt:i4>
      </vt:variant>
      <vt:variant>
        <vt:i4>5</vt:i4>
      </vt:variant>
      <vt:variant>
        <vt:lpwstr/>
      </vt:variant>
      <vt:variant>
        <vt:lpwstr>_Toc415063382</vt:lpwstr>
      </vt:variant>
      <vt:variant>
        <vt:i4>1900596</vt:i4>
      </vt:variant>
      <vt:variant>
        <vt:i4>290</vt:i4>
      </vt:variant>
      <vt:variant>
        <vt:i4>0</vt:i4>
      </vt:variant>
      <vt:variant>
        <vt:i4>5</vt:i4>
      </vt:variant>
      <vt:variant>
        <vt:lpwstr/>
      </vt:variant>
      <vt:variant>
        <vt:lpwstr>_Toc415063381</vt:lpwstr>
      </vt:variant>
      <vt:variant>
        <vt:i4>1900596</vt:i4>
      </vt:variant>
      <vt:variant>
        <vt:i4>284</vt:i4>
      </vt:variant>
      <vt:variant>
        <vt:i4>0</vt:i4>
      </vt:variant>
      <vt:variant>
        <vt:i4>5</vt:i4>
      </vt:variant>
      <vt:variant>
        <vt:lpwstr/>
      </vt:variant>
      <vt:variant>
        <vt:lpwstr>_Toc415063380</vt:lpwstr>
      </vt:variant>
      <vt:variant>
        <vt:i4>1179700</vt:i4>
      </vt:variant>
      <vt:variant>
        <vt:i4>278</vt:i4>
      </vt:variant>
      <vt:variant>
        <vt:i4>0</vt:i4>
      </vt:variant>
      <vt:variant>
        <vt:i4>5</vt:i4>
      </vt:variant>
      <vt:variant>
        <vt:lpwstr/>
      </vt:variant>
      <vt:variant>
        <vt:lpwstr>_Toc415063379</vt:lpwstr>
      </vt:variant>
      <vt:variant>
        <vt:i4>1179700</vt:i4>
      </vt:variant>
      <vt:variant>
        <vt:i4>272</vt:i4>
      </vt:variant>
      <vt:variant>
        <vt:i4>0</vt:i4>
      </vt:variant>
      <vt:variant>
        <vt:i4>5</vt:i4>
      </vt:variant>
      <vt:variant>
        <vt:lpwstr/>
      </vt:variant>
      <vt:variant>
        <vt:lpwstr>_Toc415063378</vt:lpwstr>
      </vt:variant>
      <vt:variant>
        <vt:i4>1179700</vt:i4>
      </vt:variant>
      <vt:variant>
        <vt:i4>266</vt:i4>
      </vt:variant>
      <vt:variant>
        <vt:i4>0</vt:i4>
      </vt:variant>
      <vt:variant>
        <vt:i4>5</vt:i4>
      </vt:variant>
      <vt:variant>
        <vt:lpwstr/>
      </vt:variant>
      <vt:variant>
        <vt:lpwstr>_Toc415063377</vt:lpwstr>
      </vt:variant>
      <vt:variant>
        <vt:i4>1179700</vt:i4>
      </vt:variant>
      <vt:variant>
        <vt:i4>260</vt:i4>
      </vt:variant>
      <vt:variant>
        <vt:i4>0</vt:i4>
      </vt:variant>
      <vt:variant>
        <vt:i4>5</vt:i4>
      </vt:variant>
      <vt:variant>
        <vt:lpwstr/>
      </vt:variant>
      <vt:variant>
        <vt:lpwstr>_Toc415063376</vt:lpwstr>
      </vt:variant>
      <vt:variant>
        <vt:i4>1179700</vt:i4>
      </vt:variant>
      <vt:variant>
        <vt:i4>254</vt:i4>
      </vt:variant>
      <vt:variant>
        <vt:i4>0</vt:i4>
      </vt:variant>
      <vt:variant>
        <vt:i4>5</vt:i4>
      </vt:variant>
      <vt:variant>
        <vt:lpwstr/>
      </vt:variant>
      <vt:variant>
        <vt:lpwstr>_Toc415063375</vt:lpwstr>
      </vt:variant>
      <vt:variant>
        <vt:i4>1179700</vt:i4>
      </vt:variant>
      <vt:variant>
        <vt:i4>248</vt:i4>
      </vt:variant>
      <vt:variant>
        <vt:i4>0</vt:i4>
      </vt:variant>
      <vt:variant>
        <vt:i4>5</vt:i4>
      </vt:variant>
      <vt:variant>
        <vt:lpwstr/>
      </vt:variant>
      <vt:variant>
        <vt:lpwstr>_Toc415063374</vt:lpwstr>
      </vt:variant>
      <vt:variant>
        <vt:i4>1179700</vt:i4>
      </vt:variant>
      <vt:variant>
        <vt:i4>242</vt:i4>
      </vt:variant>
      <vt:variant>
        <vt:i4>0</vt:i4>
      </vt:variant>
      <vt:variant>
        <vt:i4>5</vt:i4>
      </vt:variant>
      <vt:variant>
        <vt:lpwstr/>
      </vt:variant>
      <vt:variant>
        <vt:lpwstr>_Toc415063373</vt:lpwstr>
      </vt:variant>
      <vt:variant>
        <vt:i4>1179700</vt:i4>
      </vt:variant>
      <vt:variant>
        <vt:i4>236</vt:i4>
      </vt:variant>
      <vt:variant>
        <vt:i4>0</vt:i4>
      </vt:variant>
      <vt:variant>
        <vt:i4>5</vt:i4>
      </vt:variant>
      <vt:variant>
        <vt:lpwstr/>
      </vt:variant>
      <vt:variant>
        <vt:lpwstr>_Toc415063372</vt:lpwstr>
      </vt:variant>
      <vt:variant>
        <vt:i4>1179700</vt:i4>
      </vt:variant>
      <vt:variant>
        <vt:i4>230</vt:i4>
      </vt:variant>
      <vt:variant>
        <vt:i4>0</vt:i4>
      </vt:variant>
      <vt:variant>
        <vt:i4>5</vt:i4>
      </vt:variant>
      <vt:variant>
        <vt:lpwstr/>
      </vt:variant>
      <vt:variant>
        <vt:lpwstr>_Toc415063371</vt:lpwstr>
      </vt:variant>
      <vt:variant>
        <vt:i4>1179700</vt:i4>
      </vt:variant>
      <vt:variant>
        <vt:i4>224</vt:i4>
      </vt:variant>
      <vt:variant>
        <vt:i4>0</vt:i4>
      </vt:variant>
      <vt:variant>
        <vt:i4>5</vt:i4>
      </vt:variant>
      <vt:variant>
        <vt:lpwstr/>
      </vt:variant>
      <vt:variant>
        <vt:lpwstr>_Toc415063370</vt:lpwstr>
      </vt:variant>
      <vt:variant>
        <vt:i4>1245236</vt:i4>
      </vt:variant>
      <vt:variant>
        <vt:i4>218</vt:i4>
      </vt:variant>
      <vt:variant>
        <vt:i4>0</vt:i4>
      </vt:variant>
      <vt:variant>
        <vt:i4>5</vt:i4>
      </vt:variant>
      <vt:variant>
        <vt:lpwstr/>
      </vt:variant>
      <vt:variant>
        <vt:lpwstr>_Toc415063369</vt:lpwstr>
      </vt:variant>
      <vt:variant>
        <vt:i4>1245236</vt:i4>
      </vt:variant>
      <vt:variant>
        <vt:i4>212</vt:i4>
      </vt:variant>
      <vt:variant>
        <vt:i4>0</vt:i4>
      </vt:variant>
      <vt:variant>
        <vt:i4>5</vt:i4>
      </vt:variant>
      <vt:variant>
        <vt:lpwstr/>
      </vt:variant>
      <vt:variant>
        <vt:lpwstr>_Toc415063368</vt:lpwstr>
      </vt:variant>
      <vt:variant>
        <vt:i4>1245236</vt:i4>
      </vt:variant>
      <vt:variant>
        <vt:i4>206</vt:i4>
      </vt:variant>
      <vt:variant>
        <vt:i4>0</vt:i4>
      </vt:variant>
      <vt:variant>
        <vt:i4>5</vt:i4>
      </vt:variant>
      <vt:variant>
        <vt:lpwstr/>
      </vt:variant>
      <vt:variant>
        <vt:lpwstr>_Toc415063367</vt:lpwstr>
      </vt:variant>
      <vt:variant>
        <vt:i4>1245236</vt:i4>
      </vt:variant>
      <vt:variant>
        <vt:i4>200</vt:i4>
      </vt:variant>
      <vt:variant>
        <vt:i4>0</vt:i4>
      </vt:variant>
      <vt:variant>
        <vt:i4>5</vt:i4>
      </vt:variant>
      <vt:variant>
        <vt:lpwstr/>
      </vt:variant>
      <vt:variant>
        <vt:lpwstr>_Toc415063366</vt:lpwstr>
      </vt:variant>
      <vt:variant>
        <vt:i4>1245236</vt:i4>
      </vt:variant>
      <vt:variant>
        <vt:i4>194</vt:i4>
      </vt:variant>
      <vt:variant>
        <vt:i4>0</vt:i4>
      </vt:variant>
      <vt:variant>
        <vt:i4>5</vt:i4>
      </vt:variant>
      <vt:variant>
        <vt:lpwstr/>
      </vt:variant>
      <vt:variant>
        <vt:lpwstr>_Toc415063365</vt:lpwstr>
      </vt:variant>
      <vt:variant>
        <vt:i4>1245236</vt:i4>
      </vt:variant>
      <vt:variant>
        <vt:i4>188</vt:i4>
      </vt:variant>
      <vt:variant>
        <vt:i4>0</vt:i4>
      </vt:variant>
      <vt:variant>
        <vt:i4>5</vt:i4>
      </vt:variant>
      <vt:variant>
        <vt:lpwstr/>
      </vt:variant>
      <vt:variant>
        <vt:lpwstr>_Toc415063364</vt:lpwstr>
      </vt:variant>
      <vt:variant>
        <vt:i4>1245236</vt:i4>
      </vt:variant>
      <vt:variant>
        <vt:i4>182</vt:i4>
      </vt:variant>
      <vt:variant>
        <vt:i4>0</vt:i4>
      </vt:variant>
      <vt:variant>
        <vt:i4>5</vt:i4>
      </vt:variant>
      <vt:variant>
        <vt:lpwstr/>
      </vt:variant>
      <vt:variant>
        <vt:lpwstr>_Toc415063363</vt:lpwstr>
      </vt:variant>
      <vt:variant>
        <vt:i4>1245236</vt:i4>
      </vt:variant>
      <vt:variant>
        <vt:i4>176</vt:i4>
      </vt:variant>
      <vt:variant>
        <vt:i4>0</vt:i4>
      </vt:variant>
      <vt:variant>
        <vt:i4>5</vt:i4>
      </vt:variant>
      <vt:variant>
        <vt:lpwstr/>
      </vt:variant>
      <vt:variant>
        <vt:lpwstr>_Toc415063362</vt:lpwstr>
      </vt:variant>
      <vt:variant>
        <vt:i4>1245236</vt:i4>
      </vt:variant>
      <vt:variant>
        <vt:i4>170</vt:i4>
      </vt:variant>
      <vt:variant>
        <vt:i4>0</vt:i4>
      </vt:variant>
      <vt:variant>
        <vt:i4>5</vt:i4>
      </vt:variant>
      <vt:variant>
        <vt:lpwstr/>
      </vt:variant>
      <vt:variant>
        <vt:lpwstr>_Toc415063361</vt:lpwstr>
      </vt:variant>
      <vt:variant>
        <vt:i4>1245236</vt:i4>
      </vt:variant>
      <vt:variant>
        <vt:i4>164</vt:i4>
      </vt:variant>
      <vt:variant>
        <vt:i4>0</vt:i4>
      </vt:variant>
      <vt:variant>
        <vt:i4>5</vt:i4>
      </vt:variant>
      <vt:variant>
        <vt:lpwstr/>
      </vt:variant>
      <vt:variant>
        <vt:lpwstr>_Toc415063360</vt:lpwstr>
      </vt:variant>
      <vt:variant>
        <vt:i4>1048628</vt:i4>
      </vt:variant>
      <vt:variant>
        <vt:i4>158</vt:i4>
      </vt:variant>
      <vt:variant>
        <vt:i4>0</vt:i4>
      </vt:variant>
      <vt:variant>
        <vt:i4>5</vt:i4>
      </vt:variant>
      <vt:variant>
        <vt:lpwstr/>
      </vt:variant>
      <vt:variant>
        <vt:lpwstr>_Toc415063359</vt:lpwstr>
      </vt:variant>
      <vt:variant>
        <vt:i4>1048628</vt:i4>
      </vt:variant>
      <vt:variant>
        <vt:i4>152</vt:i4>
      </vt:variant>
      <vt:variant>
        <vt:i4>0</vt:i4>
      </vt:variant>
      <vt:variant>
        <vt:i4>5</vt:i4>
      </vt:variant>
      <vt:variant>
        <vt:lpwstr/>
      </vt:variant>
      <vt:variant>
        <vt:lpwstr>_Toc415063358</vt:lpwstr>
      </vt:variant>
      <vt:variant>
        <vt:i4>1048628</vt:i4>
      </vt:variant>
      <vt:variant>
        <vt:i4>146</vt:i4>
      </vt:variant>
      <vt:variant>
        <vt:i4>0</vt:i4>
      </vt:variant>
      <vt:variant>
        <vt:i4>5</vt:i4>
      </vt:variant>
      <vt:variant>
        <vt:lpwstr/>
      </vt:variant>
      <vt:variant>
        <vt:lpwstr>_Toc415063357</vt:lpwstr>
      </vt:variant>
      <vt:variant>
        <vt:i4>1048628</vt:i4>
      </vt:variant>
      <vt:variant>
        <vt:i4>140</vt:i4>
      </vt:variant>
      <vt:variant>
        <vt:i4>0</vt:i4>
      </vt:variant>
      <vt:variant>
        <vt:i4>5</vt:i4>
      </vt:variant>
      <vt:variant>
        <vt:lpwstr/>
      </vt:variant>
      <vt:variant>
        <vt:lpwstr>_Toc415063356</vt:lpwstr>
      </vt:variant>
      <vt:variant>
        <vt:i4>1048628</vt:i4>
      </vt:variant>
      <vt:variant>
        <vt:i4>134</vt:i4>
      </vt:variant>
      <vt:variant>
        <vt:i4>0</vt:i4>
      </vt:variant>
      <vt:variant>
        <vt:i4>5</vt:i4>
      </vt:variant>
      <vt:variant>
        <vt:lpwstr/>
      </vt:variant>
      <vt:variant>
        <vt:lpwstr>_Toc415063355</vt:lpwstr>
      </vt:variant>
      <vt:variant>
        <vt:i4>1048628</vt:i4>
      </vt:variant>
      <vt:variant>
        <vt:i4>128</vt:i4>
      </vt:variant>
      <vt:variant>
        <vt:i4>0</vt:i4>
      </vt:variant>
      <vt:variant>
        <vt:i4>5</vt:i4>
      </vt:variant>
      <vt:variant>
        <vt:lpwstr/>
      </vt:variant>
      <vt:variant>
        <vt:lpwstr>_Toc415063354</vt:lpwstr>
      </vt:variant>
      <vt:variant>
        <vt:i4>1048628</vt:i4>
      </vt:variant>
      <vt:variant>
        <vt:i4>122</vt:i4>
      </vt:variant>
      <vt:variant>
        <vt:i4>0</vt:i4>
      </vt:variant>
      <vt:variant>
        <vt:i4>5</vt:i4>
      </vt:variant>
      <vt:variant>
        <vt:lpwstr/>
      </vt:variant>
      <vt:variant>
        <vt:lpwstr>_Toc415063353</vt:lpwstr>
      </vt:variant>
      <vt:variant>
        <vt:i4>1048628</vt:i4>
      </vt:variant>
      <vt:variant>
        <vt:i4>116</vt:i4>
      </vt:variant>
      <vt:variant>
        <vt:i4>0</vt:i4>
      </vt:variant>
      <vt:variant>
        <vt:i4>5</vt:i4>
      </vt:variant>
      <vt:variant>
        <vt:lpwstr/>
      </vt:variant>
      <vt:variant>
        <vt:lpwstr>_Toc415063352</vt:lpwstr>
      </vt:variant>
      <vt:variant>
        <vt:i4>1048628</vt:i4>
      </vt:variant>
      <vt:variant>
        <vt:i4>110</vt:i4>
      </vt:variant>
      <vt:variant>
        <vt:i4>0</vt:i4>
      </vt:variant>
      <vt:variant>
        <vt:i4>5</vt:i4>
      </vt:variant>
      <vt:variant>
        <vt:lpwstr/>
      </vt:variant>
      <vt:variant>
        <vt:lpwstr>_Toc415063351</vt:lpwstr>
      </vt:variant>
      <vt:variant>
        <vt:i4>1048628</vt:i4>
      </vt:variant>
      <vt:variant>
        <vt:i4>104</vt:i4>
      </vt:variant>
      <vt:variant>
        <vt:i4>0</vt:i4>
      </vt:variant>
      <vt:variant>
        <vt:i4>5</vt:i4>
      </vt:variant>
      <vt:variant>
        <vt:lpwstr/>
      </vt:variant>
      <vt:variant>
        <vt:lpwstr>_Toc415063350</vt:lpwstr>
      </vt:variant>
      <vt:variant>
        <vt:i4>1114164</vt:i4>
      </vt:variant>
      <vt:variant>
        <vt:i4>98</vt:i4>
      </vt:variant>
      <vt:variant>
        <vt:i4>0</vt:i4>
      </vt:variant>
      <vt:variant>
        <vt:i4>5</vt:i4>
      </vt:variant>
      <vt:variant>
        <vt:lpwstr/>
      </vt:variant>
      <vt:variant>
        <vt:lpwstr>_Toc415063349</vt:lpwstr>
      </vt:variant>
      <vt:variant>
        <vt:i4>1114164</vt:i4>
      </vt:variant>
      <vt:variant>
        <vt:i4>92</vt:i4>
      </vt:variant>
      <vt:variant>
        <vt:i4>0</vt:i4>
      </vt:variant>
      <vt:variant>
        <vt:i4>5</vt:i4>
      </vt:variant>
      <vt:variant>
        <vt:lpwstr/>
      </vt:variant>
      <vt:variant>
        <vt:lpwstr>_Toc415063348</vt:lpwstr>
      </vt:variant>
      <vt:variant>
        <vt:i4>1114164</vt:i4>
      </vt:variant>
      <vt:variant>
        <vt:i4>86</vt:i4>
      </vt:variant>
      <vt:variant>
        <vt:i4>0</vt:i4>
      </vt:variant>
      <vt:variant>
        <vt:i4>5</vt:i4>
      </vt:variant>
      <vt:variant>
        <vt:lpwstr/>
      </vt:variant>
      <vt:variant>
        <vt:lpwstr>_Toc415063347</vt:lpwstr>
      </vt:variant>
      <vt:variant>
        <vt:i4>1114164</vt:i4>
      </vt:variant>
      <vt:variant>
        <vt:i4>80</vt:i4>
      </vt:variant>
      <vt:variant>
        <vt:i4>0</vt:i4>
      </vt:variant>
      <vt:variant>
        <vt:i4>5</vt:i4>
      </vt:variant>
      <vt:variant>
        <vt:lpwstr/>
      </vt:variant>
      <vt:variant>
        <vt:lpwstr>_Toc415063346</vt:lpwstr>
      </vt:variant>
      <vt:variant>
        <vt:i4>1114164</vt:i4>
      </vt:variant>
      <vt:variant>
        <vt:i4>74</vt:i4>
      </vt:variant>
      <vt:variant>
        <vt:i4>0</vt:i4>
      </vt:variant>
      <vt:variant>
        <vt:i4>5</vt:i4>
      </vt:variant>
      <vt:variant>
        <vt:lpwstr/>
      </vt:variant>
      <vt:variant>
        <vt:lpwstr>_Toc415063345</vt:lpwstr>
      </vt:variant>
      <vt:variant>
        <vt:i4>1114164</vt:i4>
      </vt:variant>
      <vt:variant>
        <vt:i4>68</vt:i4>
      </vt:variant>
      <vt:variant>
        <vt:i4>0</vt:i4>
      </vt:variant>
      <vt:variant>
        <vt:i4>5</vt:i4>
      </vt:variant>
      <vt:variant>
        <vt:lpwstr/>
      </vt:variant>
      <vt:variant>
        <vt:lpwstr>_Toc415063344</vt:lpwstr>
      </vt:variant>
      <vt:variant>
        <vt:i4>1114164</vt:i4>
      </vt:variant>
      <vt:variant>
        <vt:i4>62</vt:i4>
      </vt:variant>
      <vt:variant>
        <vt:i4>0</vt:i4>
      </vt:variant>
      <vt:variant>
        <vt:i4>5</vt:i4>
      </vt:variant>
      <vt:variant>
        <vt:lpwstr/>
      </vt:variant>
      <vt:variant>
        <vt:lpwstr>_Toc415063343</vt:lpwstr>
      </vt:variant>
      <vt:variant>
        <vt:i4>1114164</vt:i4>
      </vt:variant>
      <vt:variant>
        <vt:i4>56</vt:i4>
      </vt:variant>
      <vt:variant>
        <vt:i4>0</vt:i4>
      </vt:variant>
      <vt:variant>
        <vt:i4>5</vt:i4>
      </vt:variant>
      <vt:variant>
        <vt:lpwstr/>
      </vt:variant>
      <vt:variant>
        <vt:lpwstr>_Toc415063342</vt:lpwstr>
      </vt:variant>
      <vt:variant>
        <vt:i4>1114164</vt:i4>
      </vt:variant>
      <vt:variant>
        <vt:i4>50</vt:i4>
      </vt:variant>
      <vt:variant>
        <vt:i4>0</vt:i4>
      </vt:variant>
      <vt:variant>
        <vt:i4>5</vt:i4>
      </vt:variant>
      <vt:variant>
        <vt:lpwstr/>
      </vt:variant>
      <vt:variant>
        <vt:lpwstr>_Toc415063341</vt:lpwstr>
      </vt:variant>
      <vt:variant>
        <vt:i4>1114164</vt:i4>
      </vt:variant>
      <vt:variant>
        <vt:i4>44</vt:i4>
      </vt:variant>
      <vt:variant>
        <vt:i4>0</vt:i4>
      </vt:variant>
      <vt:variant>
        <vt:i4>5</vt:i4>
      </vt:variant>
      <vt:variant>
        <vt:lpwstr/>
      </vt:variant>
      <vt:variant>
        <vt:lpwstr>_Toc415063340</vt:lpwstr>
      </vt:variant>
      <vt:variant>
        <vt:i4>1441844</vt:i4>
      </vt:variant>
      <vt:variant>
        <vt:i4>38</vt:i4>
      </vt:variant>
      <vt:variant>
        <vt:i4>0</vt:i4>
      </vt:variant>
      <vt:variant>
        <vt:i4>5</vt:i4>
      </vt:variant>
      <vt:variant>
        <vt:lpwstr/>
      </vt:variant>
      <vt:variant>
        <vt:lpwstr>_Toc415063339</vt:lpwstr>
      </vt:variant>
      <vt:variant>
        <vt:i4>1441844</vt:i4>
      </vt:variant>
      <vt:variant>
        <vt:i4>32</vt:i4>
      </vt:variant>
      <vt:variant>
        <vt:i4>0</vt:i4>
      </vt:variant>
      <vt:variant>
        <vt:i4>5</vt:i4>
      </vt:variant>
      <vt:variant>
        <vt:lpwstr/>
      </vt:variant>
      <vt:variant>
        <vt:lpwstr>_Toc415063338</vt:lpwstr>
      </vt:variant>
      <vt:variant>
        <vt:i4>1441844</vt:i4>
      </vt:variant>
      <vt:variant>
        <vt:i4>26</vt:i4>
      </vt:variant>
      <vt:variant>
        <vt:i4>0</vt:i4>
      </vt:variant>
      <vt:variant>
        <vt:i4>5</vt:i4>
      </vt:variant>
      <vt:variant>
        <vt:lpwstr/>
      </vt:variant>
      <vt:variant>
        <vt:lpwstr>_Toc415063337</vt:lpwstr>
      </vt:variant>
      <vt:variant>
        <vt:i4>1441844</vt:i4>
      </vt:variant>
      <vt:variant>
        <vt:i4>20</vt:i4>
      </vt:variant>
      <vt:variant>
        <vt:i4>0</vt:i4>
      </vt:variant>
      <vt:variant>
        <vt:i4>5</vt:i4>
      </vt:variant>
      <vt:variant>
        <vt:lpwstr/>
      </vt:variant>
      <vt:variant>
        <vt:lpwstr>_Toc415063336</vt:lpwstr>
      </vt:variant>
      <vt:variant>
        <vt:i4>1441844</vt:i4>
      </vt:variant>
      <vt:variant>
        <vt:i4>14</vt:i4>
      </vt:variant>
      <vt:variant>
        <vt:i4>0</vt:i4>
      </vt:variant>
      <vt:variant>
        <vt:i4>5</vt:i4>
      </vt:variant>
      <vt:variant>
        <vt:lpwstr/>
      </vt:variant>
      <vt:variant>
        <vt:lpwstr>_Toc415063335</vt:lpwstr>
      </vt:variant>
      <vt:variant>
        <vt:i4>1441844</vt:i4>
      </vt:variant>
      <vt:variant>
        <vt:i4>8</vt:i4>
      </vt:variant>
      <vt:variant>
        <vt:i4>0</vt:i4>
      </vt:variant>
      <vt:variant>
        <vt:i4>5</vt:i4>
      </vt:variant>
      <vt:variant>
        <vt:lpwstr/>
      </vt:variant>
      <vt:variant>
        <vt:lpwstr>_Toc415063334</vt:lpwstr>
      </vt:variant>
      <vt:variant>
        <vt:i4>1441844</vt:i4>
      </vt:variant>
      <vt:variant>
        <vt:i4>2</vt:i4>
      </vt:variant>
      <vt:variant>
        <vt:i4>0</vt:i4>
      </vt:variant>
      <vt:variant>
        <vt:i4>5</vt:i4>
      </vt:variant>
      <vt:variant>
        <vt:lpwstr/>
      </vt:variant>
      <vt:variant>
        <vt:lpwstr>_Toc415063333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A</dc:title>
  <dc:creator>Registration Report Working Group</dc:creator>
  <cp:lastModifiedBy>aam</cp:lastModifiedBy>
  <cp:revision>3</cp:revision>
  <cp:lastPrinted>2015-03-17T12:58:00Z</cp:lastPrinted>
  <dcterms:created xsi:type="dcterms:W3CDTF">2025-12-18T08:38:00Z</dcterms:created>
  <dcterms:modified xsi:type="dcterms:W3CDTF">2025-12-18T08:41:00Z</dcterms:modified>
</cp:coreProperties>
</file>